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837" w:rsidRPr="00A0562A" w:rsidRDefault="008A4837" w:rsidP="008A4837">
      <w:pPr>
        <w:pStyle w:val="Nagwek1"/>
        <w:spacing w:line="360" w:lineRule="auto"/>
        <w:rPr>
          <w:rFonts w:ascii="Aptos" w:hAnsi="Aptos"/>
          <w:b/>
          <w:bCs/>
          <w:color w:val="auto"/>
        </w:rPr>
      </w:pPr>
      <w:r w:rsidRPr="00A0562A">
        <w:rPr>
          <w:rFonts w:ascii="Aptos" w:hAnsi="Aptos"/>
          <w:b/>
          <w:bCs/>
          <w:color w:val="auto"/>
        </w:rPr>
        <w:t>Regulamin zamiany lokali mieszkalnych określający zasady zamiany lokali mieszkalnych</w:t>
      </w:r>
    </w:p>
    <w:p w:rsidR="008A4837" w:rsidRPr="00A0562A" w:rsidRDefault="008A4837" w:rsidP="008A4837">
      <w:pPr>
        <w:spacing w:before="360" w:line="360" w:lineRule="auto"/>
        <w:rPr>
          <w:rFonts w:ascii="Aptos" w:hAnsi="Aptos" w:cstheme="majorHAnsi"/>
          <w:sz w:val="28"/>
          <w:szCs w:val="28"/>
        </w:rPr>
      </w:pPr>
      <w:r w:rsidRPr="00A0562A">
        <w:rPr>
          <w:rFonts w:ascii="Aptos" w:hAnsi="Aptos" w:cstheme="majorHAnsi"/>
          <w:sz w:val="28"/>
          <w:szCs w:val="28"/>
        </w:rPr>
        <w:t>Podstawy prawne:</w:t>
      </w:r>
    </w:p>
    <w:p w:rsidR="008A4837" w:rsidRPr="00BD382B" w:rsidRDefault="008A4837" w:rsidP="008A4837">
      <w:pPr>
        <w:pStyle w:val="Akapitzlist"/>
        <w:numPr>
          <w:ilvl w:val="1"/>
          <w:numId w:val="1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Ustawa z dnia 29.08.1997 roku o ochronie danych osobowych (tekst jednolity</w:t>
      </w:r>
      <w:r>
        <w:rPr>
          <w:rFonts w:ascii="Aptos" w:hAnsi="Aptos" w:cstheme="majorHAnsi"/>
          <w:sz w:val="28"/>
          <w:szCs w:val="28"/>
        </w:rPr>
        <w:t xml:space="preserve"> </w:t>
      </w:r>
      <w:r w:rsidRPr="00BD382B">
        <w:rPr>
          <w:rFonts w:ascii="Aptos" w:hAnsi="Aptos" w:cstheme="majorHAnsi"/>
          <w:sz w:val="28"/>
          <w:szCs w:val="28"/>
        </w:rPr>
        <w:t>Dz.U. z 2002r. Nr 101, poz.926 z późn.</w:t>
      </w:r>
      <w:r>
        <w:rPr>
          <w:rFonts w:ascii="Aptos" w:hAnsi="Aptos" w:cstheme="majorHAnsi"/>
          <w:sz w:val="28"/>
          <w:szCs w:val="28"/>
        </w:rPr>
        <w:t xml:space="preserve"> </w:t>
      </w:r>
      <w:r w:rsidRPr="00BD382B">
        <w:rPr>
          <w:rFonts w:ascii="Aptos" w:hAnsi="Aptos" w:cstheme="majorHAnsi"/>
          <w:sz w:val="28"/>
          <w:szCs w:val="28"/>
        </w:rPr>
        <w:t>zmianami)</w:t>
      </w:r>
    </w:p>
    <w:p w:rsidR="008A4837" w:rsidRPr="00BD382B" w:rsidRDefault="008A4837" w:rsidP="008A4837">
      <w:pPr>
        <w:pStyle w:val="Akapitzlist"/>
        <w:numPr>
          <w:ilvl w:val="1"/>
          <w:numId w:val="1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Ustawa z dnia 21.06.2001r. o ochronie praw lokatorów, mieszkaniowym zasobie gminy i o zmianie Kodeksu cywilnego (tekst jednolity Dz.U. Z 2005r. Nr 31 poz. 266 z późn</w:t>
      </w:r>
      <w:r>
        <w:rPr>
          <w:rFonts w:ascii="Aptos" w:hAnsi="Aptos" w:cstheme="majorHAnsi"/>
          <w:sz w:val="28"/>
          <w:szCs w:val="28"/>
        </w:rPr>
        <w:t>.</w:t>
      </w:r>
      <w:r w:rsidRPr="00BD382B">
        <w:rPr>
          <w:rFonts w:ascii="Aptos" w:hAnsi="Aptos" w:cstheme="majorHAnsi"/>
          <w:sz w:val="28"/>
          <w:szCs w:val="28"/>
        </w:rPr>
        <w:t xml:space="preserve"> zmianami)</w:t>
      </w:r>
    </w:p>
    <w:p w:rsidR="008A4837" w:rsidRPr="00BD382B" w:rsidRDefault="008A4837" w:rsidP="008A4837">
      <w:pPr>
        <w:pStyle w:val="Akapitzlist"/>
        <w:numPr>
          <w:ilvl w:val="1"/>
          <w:numId w:val="1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Ustawa z dnia 24.06.1994r. o własności lokali (tekst jednolity Dz.U. </w:t>
      </w:r>
      <w:r>
        <w:rPr>
          <w:rFonts w:ascii="Aptos" w:hAnsi="Aptos" w:cstheme="majorHAnsi"/>
          <w:sz w:val="28"/>
          <w:szCs w:val="28"/>
        </w:rPr>
        <w:t>z</w:t>
      </w:r>
      <w:r w:rsidRPr="00BD382B">
        <w:rPr>
          <w:rFonts w:ascii="Aptos" w:hAnsi="Aptos" w:cstheme="majorHAnsi"/>
          <w:sz w:val="28"/>
          <w:szCs w:val="28"/>
        </w:rPr>
        <w:t xml:space="preserve"> 2000r. Nr 80 poz.903 z późn. zmianami)</w:t>
      </w:r>
    </w:p>
    <w:p w:rsidR="008A4837" w:rsidRPr="00BD382B" w:rsidRDefault="008A4837" w:rsidP="008A4837">
      <w:pPr>
        <w:pStyle w:val="Akapitzlist"/>
        <w:numPr>
          <w:ilvl w:val="1"/>
          <w:numId w:val="1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Ustawa z dnia 15.12.2000r. o spółdzielniach mieszkaniowych (tekst jednolity Dz.U. z 2003r. Nr 119 poz., 1116 z późn. zmianami)</w:t>
      </w:r>
    </w:p>
    <w:p w:rsidR="008A4837" w:rsidRPr="00BD382B" w:rsidRDefault="008A4837" w:rsidP="008A4837">
      <w:pPr>
        <w:pStyle w:val="Akapitzlist"/>
        <w:numPr>
          <w:ilvl w:val="1"/>
          <w:numId w:val="1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Uchwała Nr XXI/344/08 Rady Miasta Piotrkowa Trybunalskiego z dnia 26 marca 2008r. w sprawie zasad wynajmowania lokali wchodzących w skład mieszkaniowego zasobu gminy.</w:t>
      </w:r>
    </w:p>
    <w:p w:rsidR="008A4837" w:rsidRPr="00BD382B" w:rsidRDefault="008A4837" w:rsidP="008A4837">
      <w:pPr>
        <w:pStyle w:val="Akapitzlist"/>
        <w:numPr>
          <w:ilvl w:val="0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Najemcy lokali mieszkalnych tworzących mieszkaniowy zasób Gminy Piotrków Trybunalski mogą dokonywać między sobą zamian lokali za pisemną zgodą Wynajmującego.</w:t>
      </w: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Wynajmujący może wyrazić zgodę na zamianę lokalu stanowiącego mieszkaniowy zasób Gminy Piotrków Trybunalski na lokal znajdujący się w innych zasobach (nieruchomość prywatna, spółdzielnia mieszkaniowa itp.) za zgodą dysponenta tego lokalu.</w:t>
      </w:r>
    </w:p>
    <w:p w:rsidR="008A4837" w:rsidRPr="00BD382B" w:rsidRDefault="008A4837" w:rsidP="008A4837">
      <w:pPr>
        <w:pStyle w:val="Akapitzlist"/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Osoba spoza mieszkaniowego zasobu Gminy Piotrków Trybunalski zobowiązuje się przedłożyć wraz z wnioskiem na zamianę pisemną </w:t>
      </w:r>
      <w:r w:rsidRPr="00BD382B">
        <w:rPr>
          <w:rFonts w:ascii="Aptos" w:hAnsi="Aptos" w:cstheme="majorHAnsi"/>
          <w:sz w:val="28"/>
          <w:szCs w:val="28"/>
        </w:rPr>
        <w:lastRenderedPageBreak/>
        <w:t>zgodę właściciela/zarządcy nieruchomości na zamianę, oświadczenie właściciela/zarządcy nieruchomości, że zawrze umowę z przyszłym najemcą, zaświadczenie o niezaleganiu w opłatach za zajmowany lokal wystawione przez właściciela/zarządcę nieruchomości, udokumentowane źródło dochodu.</w:t>
      </w: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Wynajmujący może odmówić wyrażenia zgody na zamianę lokalu mieszkalnego w przypadku, gdy:</w:t>
      </w:r>
    </w:p>
    <w:p w:rsidR="008A4837" w:rsidRPr="00BD382B" w:rsidRDefault="008A4837" w:rsidP="008A4837">
      <w:pPr>
        <w:pStyle w:val="Akapitzlist"/>
        <w:numPr>
          <w:ilvl w:val="2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uzyskiwane dochody nie gwarantują regulowania należności z tytułu najmu lokalu otrzymanego w wyniku zamiany,</w:t>
      </w:r>
    </w:p>
    <w:p w:rsidR="008A4837" w:rsidRPr="00BD382B" w:rsidRDefault="008A4837" w:rsidP="008A4837">
      <w:pPr>
        <w:pStyle w:val="Akapitzlist"/>
        <w:numPr>
          <w:ilvl w:val="2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 wyniku zamiany lokali mieszkalnych nastąpi "przegęszczenie”, tj. na członka gospodarstwa domowego najemcy będzie przypadać powierzchni  mniejsza niż 5m2, a w wypadku gospodarstwa jednoosobowego nie mniej niż 10m</w:t>
      </w:r>
      <w:r w:rsidRPr="00125BEB">
        <w:rPr>
          <w:rFonts w:ascii="Aptos" w:hAnsi="Aptos" w:cstheme="majorHAnsi"/>
          <w:sz w:val="32"/>
          <w:szCs w:val="32"/>
        </w:rPr>
        <w:t>2</w:t>
      </w:r>
      <w:r w:rsidRPr="00BD382B">
        <w:rPr>
          <w:rFonts w:ascii="Aptos" w:hAnsi="Aptos" w:cstheme="majorHAnsi"/>
          <w:sz w:val="28"/>
          <w:szCs w:val="28"/>
        </w:rPr>
        <w:t>.</w:t>
      </w: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Zamianie nie podlegają lokale socjalne.</w:t>
      </w:r>
    </w:p>
    <w:p w:rsidR="008A4837" w:rsidRPr="00BD382B" w:rsidRDefault="008A4837" w:rsidP="008A4837">
      <w:pPr>
        <w:pStyle w:val="Akapitzlist"/>
        <w:numPr>
          <w:ilvl w:val="0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Najemca ubiegający się o zamianę lokalu mieszkalnego składa w Biurze Zamiany  Mieszkań wniosek o zamianę lokalu mieszkalnego.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Wnioski o zamianę mieszkania są ewidencjonowane w rejestrze zamiany mieszkań prowadzonym przez Biuro Zamiany Mieszkań. Na złożonym wniosku nadaje się kolejny numer według daty złożenia wniosku i odnotowuje w rejestrze wniosków o zamianę lokali. Wniosek jest ważny przez okres 3 lat.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Osoba składająca wniosek o zamianę lokalu mieszkalnego może wskazać drugą stronę umowy zamiany.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 przypadku niewskazania strony umowy zamiany, Wynajmujący na podstawie posiadanych danych wskaże ewentualnego kontrahenta umowy dysponującego  odpowiednim lokalem do zamiany.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lastRenderedPageBreak/>
        <w:t>Najemca lokalu, który jest zainteresowany zaproponowaną przez Wynajmującego ofertą zamiany otrzymuje pisemne upoważnienie do obejrzenia lokalu. Każde wydane upoważnienie należy odnotować w rejestrze upoważnień. Najemca na karcie otrzymanych ofert kwituje Wynajmującemu odbiór przedłożonej oferty zamiany.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Wynajmujący wywiesza w siedzibie TBS Sp. z o.o. na tablicy ogłoszeń informacje   o złożonych wnioskach w sprawie zamiany lokalu mieszkalnego, które wskazują położenie lokalu, parametry określające lokal, nr wniosku, wysokość zadłużenia.  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Na zgodny wniosek stron zamiany, po akceptacji Wynajmującego, następuje podpisanie umowy zamiany.</w:t>
      </w:r>
    </w:p>
    <w:p w:rsidR="008A4837" w:rsidRPr="00BD382B" w:rsidRDefault="008A4837" w:rsidP="0071157E">
      <w:pPr>
        <w:pStyle w:val="Akapitzlist"/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Umowa zamiany winna m.in. określać, kto jest zobowiązany do zapłaty niedopłat   z rozliczeń opłat niezależnych od właściciela dokonanych po dacie zawarcia umowy   zamiany, jak również komu przysługują nadpłaty z rozliczeń opłat niezależnych od właściciela dokonanych po dacie zawarcia umowy zamiany.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Przed sporządzeniem umowy zamiany Dział RE dokonuje w ciągu 3 dni rozliczenia płatności za zajmowane dotychczas lokale mieszkalne przez strony umowy zamiany.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W przypadku, gdy strona zamiany zalega z zapłatą czynszu lub innych opłat wobec  Wynajmującego, zamiana może być dokonana dopiero po spłacie całości zadłużenia przez dłużnika lub po zawarciu umowy dotyczącej przejęcia długu pomiędzy wierzycielem (Wynajmującym), a osobą ubiegającą się o zamianę lokalu mieszkalnego oraz zawarciu z osobą przejmującą dług ugody dotyczącej terminów i warunków spłaty ratalnej zadłużenia. </w:t>
      </w:r>
    </w:p>
    <w:p w:rsidR="008A4837" w:rsidRPr="00BD382B" w:rsidRDefault="008A4837" w:rsidP="006E74F0">
      <w:pPr>
        <w:pStyle w:val="Akapitzlist"/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lastRenderedPageBreak/>
        <w:t xml:space="preserve">Wynajmujący zobowiązany jest uzyskać pisemną zgodę dłużnika, iż wyraża zgodę, aby przejmujący dług dokonał spłaty za niego wszelkich zobowiązań wobec  Wynajmującego. 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Na podstawie umowy o przejęciu długu zadłużenie należy uregulować w dniu podpisania umowy o przejęciu długu w kasie TBS Sp. z o.o. 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Wynajmujący może wyrazić zgodę na zawarcie ugody na spłatę ratalną zadłużenia na pisemny wniosek przejmującego dług, gdy całkowita kwota zadłużenia wynosi ponad  5.000zł. Wówczas w dacie podpisania umowy o przejęciu długu należy dokonać  jednorazowej wpłaty w wysokości co najmniej 50% zadłużenia w kasie TBS Sp. z o.o., a pozostała kwota może zostać rozłożona maksymalnie na 12 rat, płatnych miesięcznie.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 przypadku, gdy jedna ze stron umowy zamiany zajmuje lokal mieszkalny bez tytułu  prawnego na skutek wypowiedzenia umowy najmu przez Wynajmującego na podstawie  ust. 2 pkt. 1, 2 ustawy z dnia 21.06</w:t>
      </w:r>
      <w:r w:rsidR="006E74F0">
        <w:rPr>
          <w:rFonts w:ascii="Aptos" w:hAnsi="Aptos" w:cstheme="majorHAnsi"/>
          <w:sz w:val="28"/>
          <w:szCs w:val="28"/>
        </w:rPr>
        <w:t>.</w:t>
      </w:r>
      <w:r w:rsidRPr="00BD382B">
        <w:rPr>
          <w:rFonts w:ascii="Aptos" w:hAnsi="Aptos" w:cstheme="majorHAnsi"/>
          <w:sz w:val="28"/>
          <w:szCs w:val="28"/>
        </w:rPr>
        <w:t>2001r. o ochronie praw lokatorów, mieszkaniowym  zasobie gminy i o zmianie Kodeksu cywilnego, a zadłużenie zostanie spłacone przez   dłużnika lub osobę przejmującą dług, Wynajmujący cofa wypowiedzenie umowy najmu  lokalu mieszkalnego.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Strony umowy zamiany mogą w terminie 7 dni od daty zawarcia umowy zamiany rozwiązać umowę na podstawie zgodnych oświadczeń woli wyrażonych w formie  pisemnej. W przypadku podpisania umowy o przejęciu długu i wpłaty zadłużenia,  umowa o przejęciu długu również ulega rozwiązaniu, a zwrot środków finansowych na rzecz przyjmującego dług następuje w dniu złożenia </w:t>
      </w:r>
      <w:r w:rsidRPr="00BD382B">
        <w:rPr>
          <w:rFonts w:ascii="Aptos" w:hAnsi="Aptos" w:cstheme="majorHAnsi"/>
          <w:sz w:val="28"/>
          <w:szCs w:val="28"/>
        </w:rPr>
        <w:lastRenderedPageBreak/>
        <w:t>oświadczenia o wycofaniu się z umowy zamiany w kasie TBS Sp. z o.o. lub na konto bankowe przejmującego dług.</w:t>
      </w:r>
    </w:p>
    <w:p w:rsidR="008A4837" w:rsidRPr="00BD382B" w:rsidRDefault="008A4837" w:rsidP="008A4837">
      <w:pPr>
        <w:pStyle w:val="Akapitzlist"/>
        <w:numPr>
          <w:ilvl w:val="1"/>
          <w:numId w:val="3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Po podpisaniu umowy zamiany Biuro Zamiany Mieszkań wydaje zlecenie wykonania protokołu zdawczo-odbiorczego przez administratora nieruchomości stronom zajmującym lokale w mieszkaniowym zasobie Gminy Piotrków Trybunalski.</w:t>
      </w:r>
    </w:p>
    <w:p w:rsidR="008A4837" w:rsidRPr="00BD382B" w:rsidRDefault="008A4837" w:rsidP="008A4837">
      <w:pPr>
        <w:pStyle w:val="Akapitzlist"/>
        <w:numPr>
          <w:ilvl w:val="0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</w:p>
    <w:p w:rsidR="008A4837" w:rsidRPr="00BD382B" w:rsidRDefault="008A4837" w:rsidP="008A4837">
      <w:pPr>
        <w:pStyle w:val="Akapitzlist"/>
        <w:spacing w:line="360" w:lineRule="auto"/>
        <w:ind w:left="360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Opłaty za wykonanie czynności związanych z zamianą lokali mieszkalnych wynoszą:</w:t>
      </w: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Wniosek za zgłoszenie lokalu do zamiany — 20,00 zł (opłata winna być uregulowana w kasie lub na rachunek TBS Sp. z o.o. w dniu złożenia wniosku w Biurze Zamiany Mieszkań).</w:t>
      </w: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Zamiana lokalu mieszkalnego — 100,00 zł od każdej ze stron zamiany, z zastrzeżeniem, iż w przypadku, jeżeli drugą stronę zamiany wskazał najemca — opłata wynosi 50,00 zł od każdej ze stron.</w:t>
      </w:r>
    </w:p>
    <w:p w:rsidR="008A4837" w:rsidRPr="00BD382B" w:rsidRDefault="008A4837" w:rsidP="008A4837">
      <w:pPr>
        <w:pStyle w:val="Akapitzlist"/>
        <w:numPr>
          <w:ilvl w:val="1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Opłata winna być uregulowana w kasie lub na rachunek TBS Sp. z o.o. najpóźniej w dniu podpisania umowy zamiany. </w:t>
      </w:r>
    </w:p>
    <w:p w:rsidR="008A4837" w:rsidRPr="00BD382B" w:rsidRDefault="008A4837" w:rsidP="008A4837">
      <w:pPr>
        <w:pStyle w:val="Akapitzlist"/>
        <w:numPr>
          <w:ilvl w:val="0"/>
          <w:numId w:val="2"/>
        </w:numPr>
        <w:spacing w:line="360" w:lineRule="auto"/>
        <w:rPr>
          <w:rFonts w:ascii="Aptos" w:hAnsi="Aptos" w:cstheme="majorHAnsi"/>
          <w:sz w:val="28"/>
          <w:szCs w:val="28"/>
        </w:rPr>
      </w:pPr>
    </w:p>
    <w:p w:rsidR="008A4837" w:rsidRPr="00BD382B" w:rsidRDefault="008A4837" w:rsidP="008A4837">
      <w:pPr>
        <w:pStyle w:val="Akapitzlist"/>
        <w:spacing w:line="360" w:lineRule="auto"/>
        <w:ind w:left="360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W procesie zamiany lokali mieszkalnych obowiązują następujące dokumenty:</w:t>
      </w:r>
    </w:p>
    <w:p w:rsidR="008A4837" w:rsidRPr="00BD382B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wniosek na zamianę lokalu </w:t>
      </w:r>
    </w:p>
    <w:p w:rsidR="008A4837" w:rsidRPr="00BD382B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upoważnienie do obejrzenia lokalu </w:t>
      </w:r>
    </w:p>
    <w:p w:rsidR="008A4837" w:rsidRPr="00BD382B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karta otrzymanych ofert </w:t>
      </w:r>
    </w:p>
    <w:p w:rsidR="008A4837" w:rsidRPr="00BD382B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zlecenie sporządzenia rozliczenia płatności za lokale mieszkalne przygotowywane do zamiany</w:t>
      </w:r>
    </w:p>
    <w:p w:rsidR="008A4837" w:rsidRPr="00BD382B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 xml:space="preserve">zlecenie sporządzenia protokołu zdawczo-odbiorczego do zamiany lokalu </w:t>
      </w:r>
    </w:p>
    <w:p w:rsidR="008A4837" w:rsidRPr="00BD382B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lastRenderedPageBreak/>
        <w:t xml:space="preserve">umowa zamiany lokalu mieszkalnego </w:t>
      </w:r>
    </w:p>
    <w:p w:rsidR="008A4837" w:rsidRPr="008A4837" w:rsidRDefault="008A4837" w:rsidP="008A4837">
      <w:pPr>
        <w:pStyle w:val="Akapitzlist"/>
        <w:numPr>
          <w:ilvl w:val="3"/>
          <w:numId w:val="2"/>
        </w:numPr>
        <w:spacing w:line="360" w:lineRule="auto"/>
        <w:ind w:left="709"/>
        <w:rPr>
          <w:rFonts w:ascii="Aptos" w:hAnsi="Aptos" w:cstheme="majorHAnsi"/>
          <w:sz w:val="28"/>
          <w:szCs w:val="28"/>
        </w:rPr>
      </w:pPr>
      <w:r w:rsidRPr="00BD382B">
        <w:rPr>
          <w:rFonts w:ascii="Aptos" w:hAnsi="Aptos" w:cstheme="majorHAnsi"/>
          <w:sz w:val="28"/>
          <w:szCs w:val="28"/>
        </w:rPr>
        <w:t>umowa o przejęciu długu, które stanowią załącznik do niniejszego regulaminu.</w:t>
      </w:r>
    </w:p>
    <w:sectPr w:rsidR="008A4837" w:rsidRPr="008A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00D2"/>
    <w:multiLevelType w:val="multilevel"/>
    <w:tmpl w:val="AAD418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9B7CBD"/>
    <w:multiLevelType w:val="multilevel"/>
    <w:tmpl w:val="AAD418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3183981">
    <w:abstractNumId w:val="1"/>
  </w:num>
  <w:num w:numId="2" w16cid:durableId="413283131">
    <w:abstractNumId w:val="0"/>
  </w:num>
  <w:num w:numId="3" w16cid:durableId="98454112">
    <w:abstractNumId w:val="0"/>
    <w:lvlOverride w:ilvl="0">
      <w:lvl w:ilvl="0">
        <w:start w:val="1"/>
        <w:numFmt w:val="decimal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94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37"/>
    <w:rsid w:val="006E74F0"/>
    <w:rsid w:val="0071157E"/>
    <w:rsid w:val="008A4837"/>
    <w:rsid w:val="00BD4E11"/>
    <w:rsid w:val="00F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EAB"/>
  <w15:chartTrackingRefBased/>
  <w15:docId w15:val="{0DA9E389-7880-4487-9DD4-493F71BF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837"/>
  </w:style>
  <w:style w:type="paragraph" w:styleId="Nagwek1">
    <w:name w:val="heading 1"/>
    <w:basedOn w:val="Normalny"/>
    <w:next w:val="Normalny"/>
    <w:link w:val="Nagwek1Znak"/>
    <w:uiPriority w:val="9"/>
    <w:qFormat/>
    <w:rsid w:val="008A4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A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97C5-1C74-4B52-BFBD-E34E7439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zamiany lokali mieszkalnych określający zasady zamiany lokali mieszkalnych</dc:title>
  <dc:subject/>
  <dc:creator>Izabela Lipska</dc:creator>
  <cp:keywords/>
  <dc:description/>
  <cp:lastModifiedBy>Izabela Lipska</cp:lastModifiedBy>
  <cp:revision>3</cp:revision>
  <dcterms:created xsi:type="dcterms:W3CDTF">2024-12-04T13:30:00Z</dcterms:created>
  <dcterms:modified xsi:type="dcterms:W3CDTF">2024-12-09T14:12:00Z</dcterms:modified>
</cp:coreProperties>
</file>