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8BB5" w14:textId="77777777" w:rsidR="00B8673E" w:rsidRDefault="00B8673E" w:rsidP="001404D2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AKT ZAŁOŻYCIELSKI</w:t>
      </w:r>
    </w:p>
    <w:p w14:paraId="733C6555" w14:textId="77777777" w:rsidR="00B8673E" w:rsidRDefault="00B8673E" w:rsidP="001404D2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TOWARZYSTWA BUDOWNICTWA SPOŁECZNEGO</w:t>
      </w:r>
    </w:p>
    <w:p w14:paraId="6F087220" w14:textId="77777777" w:rsidR="00B8673E" w:rsidRDefault="00B8673E" w:rsidP="001404D2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SPÓŁKA Z OGRANICZONĄ ODPOWIEDZIALNOŚCIĄ</w:t>
      </w:r>
    </w:p>
    <w:p w14:paraId="320F2665" w14:textId="77777777" w:rsidR="00B8673E" w:rsidRDefault="00B8673E" w:rsidP="001404D2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W PIOTRKOWIE TRYBUNALSKIM</w:t>
      </w:r>
    </w:p>
    <w:p w14:paraId="0A40B268" w14:textId="77777777" w:rsidR="00B8673E" w:rsidRDefault="00B8673E" w:rsidP="001404D2">
      <w:pPr>
        <w:pStyle w:val="NormalnyWeb"/>
        <w:spacing w:before="0" w:beforeAutospacing="0" w:after="0" w:line="360" w:lineRule="auto"/>
      </w:pPr>
    </w:p>
    <w:p w14:paraId="6F08FEB8" w14:textId="77777777" w:rsidR="00B8673E" w:rsidRDefault="00B8673E" w:rsidP="001404D2">
      <w:pPr>
        <w:pStyle w:val="NormalnyWeb"/>
        <w:spacing w:before="0" w:beforeAutospacing="0" w:after="0" w:line="360" w:lineRule="auto"/>
      </w:pPr>
      <w:r>
        <w:rPr>
          <w:b/>
          <w:bCs/>
        </w:rPr>
        <w:t xml:space="preserve">Tekst jednolity - </w:t>
      </w:r>
      <w:r>
        <w:t>po uwzględnieniu zmian wprowadzonych:</w:t>
      </w:r>
    </w:p>
    <w:p w14:paraId="4720C8DD" w14:textId="77777777" w:rsidR="00B8673E" w:rsidRDefault="00B8673E" w:rsidP="001404D2">
      <w:pPr>
        <w:pStyle w:val="NormalnyWeb"/>
        <w:spacing w:before="0" w:beforeAutospacing="0" w:after="0" w:line="360" w:lineRule="auto"/>
      </w:pPr>
      <w:r>
        <w:t>protokołem z dnia 16.04.1999 r. - akt notarialny Repertorium „A” Nr 2216/99,</w:t>
      </w:r>
    </w:p>
    <w:p w14:paraId="4FC68F0A" w14:textId="77777777" w:rsidR="00B8673E" w:rsidRDefault="00B8673E" w:rsidP="001404D2">
      <w:pPr>
        <w:pStyle w:val="NormalnyWeb"/>
        <w:spacing w:before="0" w:beforeAutospacing="0" w:after="0" w:line="360" w:lineRule="auto"/>
      </w:pPr>
      <w:r>
        <w:t>protokołem z dnia 29.06.2001 r. - akt notarialny Repertorium „A” Nr 5535/2001,</w:t>
      </w:r>
    </w:p>
    <w:p w14:paraId="0F6A5AC9" w14:textId="77777777" w:rsidR="00B8673E" w:rsidRDefault="00B8673E" w:rsidP="001404D2">
      <w:pPr>
        <w:pStyle w:val="NormalnyWeb"/>
        <w:spacing w:before="0" w:beforeAutospacing="0" w:after="0" w:line="360" w:lineRule="auto"/>
      </w:pPr>
      <w:r>
        <w:t>protokółem z dnia 08.06.2004 r. - akt notarialny Repertorium „A” Nr 2578/2004,</w:t>
      </w:r>
    </w:p>
    <w:p w14:paraId="7E2996ED" w14:textId="77777777" w:rsidR="00B8673E" w:rsidRDefault="00B8673E" w:rsidP="001404D2">
      <w:pPr>
        <w:pStyle w:val="NormalnyWeb"/>
        <w:spacing w:before="0" w:beforeAutospacing="0" w:after="0" w:line="360" w:lineRule="auto"/>
      </w:pPr>
      <w:r>
        <w:t>protokółem z dnia 20.07.2006 r. - akt notarialny Repertorium „A” Nr 5118/2006,</w:t>
      </w:r>
    </w:p>
    <w:p w14:paraId="1C8FEDFF" w14:textId="77777777" w:rsidR="00B8673E" w:rsidRDefault="00B8673E" w:rsidP="001404D2">
      <w:pPr>
        <w:pStyle w:val="NormalnyWeb"/>
        <w:spacing w:before="0" w:beforeAutospacing="0" w:after="0" w:line="360" w:lineRule="auto"/>
      </w:pPr>
      <w:r>
        <w:t>protokółem z dnia 28.05.2007 r. - akt notarialny Repertorium „A” Nr 3729/2007,</w:t>
      </w:r>
    </w:p>
    <w:p w14:paraId="58AA18B1" w14:textId="77777777" w:rsidR="00B8673E" w:rsidRDefault="00B8673E" w:rsidP="001404D2">
      <w:pPr>
        <w:pStyle w:val="NormalnyWeb"/>
        <w:spacing w:before="0" w:beforeAutospacing="0" w:after="0" w:line="360" w:lineRule="auto"/>
      </w:pPr>
      <w:r>
        <w:t>protokółem z dnia 04.03.2008 r. - akt notarialny Repertorium „A” Nr 2158/2008,</w:t>
      </w:r>
    </w:p>
    <w:p w14:paraId="10821BF7" w14:textId="77777777" w:rsidR="00F1680F" w:rsidRDefault="00B8673E" w:rsidP="001404D2">
      <w:pPr>
        <w:pStyle w:val="NormalnyWeb"/>
        <w:spacing w:before="0" w:beforeAutospacing="0" w:after="0" w:line="360" w:lineRule="auto"/>
      </w:pPr>
      <w:r>
        <w:t xml:space="preserve">protokółem z dnia </w:t>
      </w:r>
      <w:r w:rsidR="00500065">
        <w:t xml:space="preserve">08.12.2009 r. </w:t>
      </w:r>
      <w:r>
        <w:t xml:space="preserve">- akt notarialny Repertorium „A” Nr </w:t>
      </w:r>
      <w:r w:rsidR="00500065">
        <w:t>9229</w:t>
      </w:r>
      <w:r>
        <w:t>/2009</w:t>
      </w:r>
      <w:r w:rsidR="00F1680F">
        <w:t>,</w:t>
      </w:r>
    </w:p>
    <w:p w14:paraId="6A778827" w14:textId="77777777" w:rsidR="005868ED" w:rsidRDefault="00F1680F" w:rsidP="001404D2">
      <w:pPr>
        <w:pStyle w:val="NormalnyWeb"/>
        <w:spacing w:before="0" w:beforeAutospacing="0" w:after="0" w:line="360" w:lineRule="auto"/>
      </w:pPr>
      <w:r>
        <w:t>protokółem z dnia 31.10.2013 r. – akt notarialny Repertorium „A” Nr 4921/2013</w:t>
      </w:r>
      <w:r w:rsidR="005868ED">
        <w:t>,</w:t>
      </w:r>
    </w:p>
    <w:p w14:paraId="06AF2D91" w14:textId="77777777" w:rsidR="009D458E" w:rsidRDefault="005868ED" w:rsidP="001404D2">
      <w:pPr>
        <w:pStyle w:val="NormalnyWeb"/>
        <w:spacing w:before="0" w:beforeAutospacing="0" w:after="0" w:line="360" w:lineRule="auto"/>
      </w:pPr>
      <w:r>
        <w:t>protokółem z dnia 16.01.2015 r. – akt notarialny Repertorium „A”</w:t>
      </w:r>
      <w:r w:rsidR="00147DB3">
        <w:t xml:space="preserve"> Nr </w:t>
      </w:r>
      <w:r w:rsidR="00F1680F">
        <w:t xml:space="preserve"> </w:t>
      </w:r>
      <w:r w:rsidR="009D458E">
        <w:t>205/2015,</w:t>
      </w:r>
    </w:p>
    <w:p w14:paraId="0973CEA6" w14:textId="77777777" w:rsidR="00B8673E" w:rsidRDefault="009D458E" w:rsidP="001404D2">
      <w:pPr>
        <w:pStyle w:val="NormalnyWeb"/>
        <w:spacing w:before="0" w:beforeAutospacing="0" w:after="0" w:line="360" w:lineRule="auto"/>
      </w:pPr>
      <w:r>
        <w:t>protokółem z dnia 27.10.2015 r. – akt notarial</w:t>
      </w:r>
      <w:r w:rsidR="00235EF8">
        <w:t>ny Repertorium „A” Nr 4918/2015,</w:t>
      </w:r>
    </w:p>
    <w:p w14:paraId="3ACB67E8" w14:textId="77777777" w:rsidR="00235EF8" w:rsidRDefault="00235EF8" w:rsidP="001404D2">
      <w:pPr>
        <w:pStyle w:val="NormalnyWeb"/>
        <w:spacing w:before="0" w:beforeAutospacing="0" w:after="0" w:line="360" w:lineRule="auto"/>
      </w:pPr>
      <w:r>
        <w:t>protokółem z dnia 13.01.2016 r. – akt notarialny Reperto</w:t>
      </w:r>
      <w:r w:rsidR="008F606B">
        <w:t>rium „A” Nr 205/2016,</w:t>
      </w:r>
    </w:p>
    <w:p w14:paraId="285E1290" w14:textId="56A691C6" w:rsidR="00B8673E" w:rsidRDefault="00595871" w:rsidP="001404D2">
      <w:pPr>
        <w:pStyle w:val="NormalnyWeb"/>
        <w:spacing w:before="0" w:beforeAutospacing="0" w:after="0" w:line="360" w:lineRule="auto"/>
      </w:pPr>
      <w:r>
        <w:t>p</w:t>
      </w:r>
      <w:r w:rsidR="00F14C6B">
        <w:t xml:space="preserve">rotokółem z dnia 09.01.2019 r. – akt notarialny Repertorium </w:t>
      </w:r>
      <w:r w:rsidR="008F606B">
        <w:t>„A” Nr 12/2019</w:t>
      </w:r>
      <w:r w:rsidR="00AB3C29">
        <w:t>,</w:t>
      </w:r>
    </w:p>
    <w:p w14:paraId="7806F549" w14:textId="4F334CD8" w:rsidR="00595871" w:rsidRDefault="00595871" w:rsidP="00595871">
      <w:pPr>
        <w:pStyle w:val="NormalnyWeb"/>
        <w:spacing w:before="0" w:beforeAutospacing="0" w:after="0" w:line="360" w:lineRule="auto"/>
      </w:pPr>
      <w:r>
        <w:t xml:space="preserve">protokółem z dnia 12.12.2019 r. – akt notarialny Repertorium „A” Nr </w:t>
      </w:r>
      <w:r w:rsidR="00226EF8">
        <w:t>1451/2019</w:t>
      </w:r>
      <w:r w:rsidR="00AB3C29">
        <w:t>,</w:t>
      </w:r>
    </w:p>
    <w:p w14:paraId="171CE977" w14:textId="7E17D43B" w:rsidR="00467D4F" w:rsidRDefault="00467D4F" w:rsidP="00595871">
      <w:pPr>
        <w:pStyle w:val="NormalnyWeb"/>
        <w:spacing w:before="0" w:beforeAutospacing="0" w:after="0" w:line="360" w:lineRule="auto"/>
      </w:pPr>
      <w:r>
        <w:t xml:space="preserve">protokółem z dnia 29.05.2020 r.- akt notarialny Repertorium „A” Nr </w:t>
      </w:r>
      <w:r w:rsidR="0034684B">
        <w:t>615/2020</w:t>
      </w:r>
      <w:r w:rsidR="00AB3C29">
        <w:t>,</w:t>
      </w:r>
    </w:p>
    <w:p w14:paraId="0E87468A" w14:textId="687F5321" w:rsidR="00B1437B" w:rsidRDefault="00B1437B" w:rsidP="00B1437B">
      <w:pPr>
        <w:pStyle w:val="NormalnyWeb"/>
        <w:spacing w:before="0" w:beforeAutospacing="0" w:after="0" w:line="360" w:lineRule="auto"/>
      </w:pPr>
      <w:r>
        <w:t>protokółem z dnia 23.09.2021 r.- akt notarialny Repertorium „A” Nr 891/2021</w:t>
      </w:r>
      <w:r w:rsidR="00AB3C29">
        <w:t>,</w:t>
      </w:r>
    </w:p>
    <w:p w14:paraId="0F187447" w14:textId="77777777" w:rsidR="00AB3C29" w:rsidRDefault="00AB3C29" w:rsidP="00AB3C29">
      <w:pPr>
        <w:pStyle w:val="NormalnyWeb"/>
        <w:spacing w:before="0" w:beforeAutospacing="0" w:after="0" w:line="360" w:lineRule="auto"/>
      </w:pPr>
      <w:r>
        <w:t>protokółem z dnia 07.12.2021 r. - akt notarialny Repertorium „A” Nr 1620/2021.</w:t>
      </w:r>
    </w:p>
    <w:p w14:paraId="3BFAEBA4" w14:textId="77777777" w:rsidR="00AE6963" w:rsidRPr="00806498" w:rsidRDefault="00AE6963" w:rsidP="001404D2">
      <w:pPr>
        <w:pStyle w:val="NormalnyWeb"/>
        <w:spacing w:before="0" w:beforeAutospacing="0" w:after="0" w:line="360" w:lineRule="auto"/>
      </w:pPr>
    </w:p>
    <w:p w14:paraId="242EB770" w14:textId="77777777" w:rsidR="00AE6963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rPr>
          <w:b/>
          <w:bCs/>
        </w:rPr>
        <w:t>I. POSTANOWIENIA OGÓLNE</w:t>
      </w:r>
    </w:p>
    <w:p w14:paraId="2F401AC1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1.</w:t>
      </w:r>
    </w:p>
    <w:p w14:paraId="494F3A80" w14:textId="5D12831B" w:rsidR="002D7831" w:rsidRDefault="009D458E" w:rsidP="00806498">
      <w:pPr>
        <w:pStyle w:val="NormalnyWeb"/>
        <w:spacing w:before="0" w:beforeAutospacing="0" w:after="0" w:line="360" w:lineRule="auto"/>
        <w:jc w:val="both"/>
        <w:rPr>
          <w:lang w:eastAsia="ar-SA"/>
        </w:rPr>
      </w:pPr>
      <w:r w:rsidRPr="00806498">
        <w:rPr>
          <w:lang w:eastAsia="ar-SA"/>
        </w:rPr>
        <w:t xml:space="preserve">Stawający zwani dalej Wspólnikami oświadczają, że w wykonaniu uchwały </w:t>
      </w:r>
      <w:r w:rsidRPr="00806498">
        <w:rPr>
          <w:lang w:eastAsia="ar-SA"/>
        </w:rPr>
        <w:br/>
        <w:t xml:space="preserve">nr XLVIII/548/98 Rady Miejskiej w Piotrkowie Trybunalskim z dnia 11 marca 1998 roku, przekształcają, na podstawie art. 22 ustawy z dnia 20 grudnia 1996 roku o gospodarce komunalnej ( j.t. Dz. U. z 2011 r., Nr 45, poz. 236 ze zm.) oraz na podstawie art. 23 ustawy z dnia 26 października 1995 roku o niektórych formach popierania budownictwa mieszkaniowego ( j.t. Dz. U. z 2013 r.,  poz. 255 ze zm.) – Zakład budżetowy o nazwie Zarząd Nieruchomościami Miejskimi w Piotrkowie Trybunalskim, w jednoosobową Spółkę </w:t>
      </w:r>
      <w:r w:rsidRPr="00806498">
        <w:rPr>
          <w:lang w:eastAsia="ar-SA"/>
        </w:rPr>
        <w:br/>
        <w:t>z ograniczoną odpowiedzialnością Gminy Piotrków Trybunalski, zwaną dalej „Spółką”.</w:t>
      </w:r>
    </w:p>
    <w:p w14:paraId="7F8418E9" w14:textId="77777777" w:rsidR="002D7831" w:rsidRPr="00806498" w:rsidRDefault="002D7831" w:rsidP="00806498">
      <w:pPr>
        <w:pStyle w:val="NormalnyWeb"/>
        <w:spacing w:before="0" w:beforeAutospacing="0" w:after="0" w:line="360" w:lineRule="auto"/>
        <w:jc w:val="both"/>
        <w:rPr>
          <w:b/>
          <w:bCs/>
        </w:rPr>
      </w:pPr>
    </w:p>
    <w:p w14:paraId="09BCAFBD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lastRenderedPageBreak/>
        <w:t>§ 2.</w:t>
      </w:r>
    </w:p>
    <w:p w14:paraId="26AE9A56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Spółka będzie prowadzona pod firmą: Towarzystwo Budownictwa Społecznego Spółka z ograniczoną odpowiedzialnością w Piotrkowie Trybunalskim.</w:t>
      </w:r>
    </w:p>
    <w:p w14:paraId="1363A352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Spółka ma prawo używać skrótu "TBS Sp. z o.o. w Piotrkowie Trybunalskim".</w:t>
      </w:r>
    </w:p>
    <w:p w14:paraId="707D3E9A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0FD79488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3.</w:t>
      </w:r>
    </w:p>
    <w:p w14:paraId="5C69DF2D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Siedzibą Spółki jest miasto Piotrków Trybunalski.</w:t>
      </w:r>
    </w:p>
    <w:p w14:paraId="64A39CE8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73C76F22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4.</w:t>
      </w:r>
    </w:p>
    <w:p w14:paraId="44FF590C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Założycielem Spółki jest Gmina Piotrków Trybunalski.</w:t>
      </w:r>
    </w:p>
    <w:p w14:paraId="1307F834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33C9AA60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5.</w:t>
      </w:r>
    </w:p>
    <w:p w14:paraId="5A99E34A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Spółka działa na obszarze Rzeczypospolitej Polskiej i za granicą.</w:t>
      </w:r>
    </w:p>
    <w:p w14:paraId="5CB1737C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1EA84194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6.</w:t>
      </w:r>
    </w:p>
    <w:p w14:paraId="37E882F6" w14:textId="77777777" w:rsidR="00B8673E" w:rsidRPr="00806498" w:rsidRDefault="00B8673E" w:rsidP="00806498">
      <w:pPr>
        <w:pStyle w:val="NormalnyWeb"/>
        <w:numPr>
          <w:ilvl w:val="0"/>
          <w:numId w:val="15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Czas trwania Spółki jest nieograniczony.</w:t>
      </w:r>
    </w:p>
    <w:p w14:paraId="6DF4FA0C" w14:textId="77777777" w:rsidR="001C1D4A" w:rsidRPr="00806498" w:rsidRDefault="001C1D4A" w:rsidP="00806498">
      <w:pPr>
        <w:pStyle w:val="NormalnyWeb"/>
        <w:numPr>
          <w:ilvl w:val="0"/>
          <w:numId w:val="15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rPr>
          <w:lang w:eastAsia="ar-SA"/>
        </w:rPr>
        <w:t xml:space="preserve">Spółka działa na podstawie ustawy z dnia 26 października 1995 roku o niektórych formach popierania budownictwa mieszkaniowego ( Dz. U. z 2018, poz. 1020 ze zm.), ustawy </w:t>
      </w:r>
      <w:r w:rsidRPr="00806498">
        <w:rPr>
          <w:lang w:eastAsia="ar-SA"/>
        </w:rPr>
        <w:br/>
        <w:t>z dnia 21 czerwca 2001 roku o ochronie praw lokatorów, mieszkaniowym zasobie gminy</w:t>
      </w:r>
      <w:r w:rsidRPr="00806498">
        <w:rPr>
          <w:lang w:eastAsia="ar-SA"/>
        </w:rPr>
        <w:br/>
        <w:t xml:space="preserve"> i zmianie Kodeksu cywilnego ( Dz. U. z 2018 roku, poz. 1234 ), przepisów ustawy z dnia 15 września 2000 roku  Kodeksu spółek handlowych ( Dz. U.  z 2017 r., poz.  1577 </w:t>
      </w:r>
      <w:r w:rsidRPr="00806498">
        <w:rPr>
          <w:lang w:eastAsia="ar-SA"/>
        </w:rPr>
        <w:br/>
        <w:t xml:space="preserve">z </w:t>
      </w:r>
      <w:proofErr w:type="spellStart"/>
      <w:r w:rsidRPr="00806498">
        <w:rPr>
          <w:lang w:eastAsia="ar-SA"/>
        </w:rPr>
        <w:t>późn</w:t>
      </w:r>
      <w:proofErr w:type="spellEnd"/>
      <w:r w:rsidRPr="00806498">
        <w:rPr>
          <w:lang w:eastAsia="ar-SA"/>
        </w:rPr>
        <w:t>. zm.), ustawy z dnia z dnia 23 kwietnia 1964 roku Kodeks cywilny ( Dz. U. z 2018 r., poz. 1025  z </w:t>
      </w:r>
      <w:proofErr w:type="spellStart"/>
      <w:r w:rsidRPr="00806498">
        <w:rPr>
          <w:lang w:eastAsia="ar-SA"/>
        </w:rPr>
        <w:t>późn</w:t>
      </w:r>
      <w:proofErr w:type="spellEnd"/>
      <w:r w:rsidRPr="00806498">
        <w:rPr>
          <w:lang w:eastAsia="ar-SA"/>
        </w:rPr>
        <w:t xml:space="preserve">. zm.) - o najmie oraz przepisów ustawy z dnia 20 grudnia 1996 r. </w:t>
      </w:r>
      <w:r w:rsidRPr="00806498">
        <w:rPr>
          <w:lang w:eastAsia="ar-SA"/>
        </w:rPr>
        <w:br/>
        <w:t>o gospodarce komunalnej ( Dz. U. z 2017 roku, poz. 827 ze zm.)</w:t>
      </w:r>
    </w:p>
    <w:p w14:paraId="6A2980AA" w14:textId="77777777" w:rsidR="00AE6963" w:rsidRPr="00806498" w:rsidRDefault="00B8673E" w:rsidP="00806498">
      <w:pPr>
        <w:pStyle w:val="NormalnyWeb"/>
        <w:numPr>
          <w:ilvl w:val="0"/>
          <w:numId w:val="15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Spółka wstępuje we wszystkie prawa i obowiązki Zarządu Nieruchomościami Miejskimi w Piotrkowie Trybunalskim.</w:t>
      </w:r>
    </w:p>
    <w:p w14:paraId="5539DF96" w14:textId="77777777" w:rsidR="00AE6963" w:rsidRPr="00806498" w:rsidRDefault="00B8673E" w:rsidP="00806498">
      <w:pPr>
        <w:pStyle w:val="NormalnyWeb"/>
        <w:numPr>
          <w:ilvl w:val="0"/>
          <w:numId w:val="15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Składniki mienia Zarządu Nieruchomościami Miejskimi w Piotrkowie Trybunalskim stają się majątkiem Spółki.</w:t>
      </w:r>
    </w:p>
    <w:p w14:paraId="28435190" w14:textId="77777777" w:rsidR="00AE6963" w:rsidRPr="00806498" w:rsidRDefault="00B8673E" w:rsidP="00806498">
      <w:pPr>
        <w:pStyle w:val="NormalnyWeb"/>
        <w:numPr>
          <w:ilvl w:val="0"/>
          <w:numId w:val="15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Pracownicy Zarządu Nieruchomościami Miejskimi w Piotrkowie Trybunalskim stają się pracownikami Spółki.</w:t>
      </w:r>
    </w:p>
    <w:p w14:paraId="399CD382" w14:textId="37C7CE0D" w:rsidR="00B8673E" w:rsidRDefault="00B8673E" w:rsidP="00806498">
      <w:pPr>
        <w:pStyle w:val="NormalnyWeb"/>
        <w:numPr>
          <w:ilvl w:val="0"/>
          <w:numId w:val="15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Za zobowiązania wynikające ze stosunku pracy powstałe przed przekształceniem Zarządu Nieruchomościami Miejskimi w Piotrkowie Trybunalskim odpowiada Spółka.</w:t>
      </w:r>
    </w:p>
    <w:p w14:paraId="0738A963" w14:textId="77777777" w:rsidR="00595871" w:rsidRPr="00806498" w:rsidRDefault="00595871" w:rsidP="00595871">
      <w:pPr>
        <w:pStyle w:val="NormalnyWeb"/>
        <w:tabs>
          <w:tab w:val="left" w:pos="284"/>
        </w:tabs>
        <w:spacing w:before="0" w:beforeAutospacing="0" w:after="0" w:line="360" w:lineRule="auto"/>
        <w:jc w:val="both"/>
      </w:pPr>
    </w:p>
    <w:p w14:paraId="506B0608" w14:textId="77777777" w:rsidR="001404D2" w:rsidRDefault="001404D2" w:rsidP="00806498">
      <w:pPr>
        <w:pStyle w:val="NormalnyWeb"/>
        <w:spacing w:before="0" w:beforeAutospacing="0" w:after="0" w:line="360" w:lineRule="auto"/>
        <w:ind w:hanging="284"/>
        <w:jc w:val="both"/>
      </w:pPr>
    </w:p>
    <w:p w14:paraId="34D338A6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rPr>
          <w:b/>
          <w:bCs/>
        </w:rPr>
        <w:lastRenderedPageBreak/>
        <w:t>II. PRZEDMIOT DZIAŁALNOŚCI SPÓŁKI</w:t>
      </w:r>
    </w:p>
    <w:p w14:paraId="263106AE" w14:textId="77777777" w:rsidR="001404D2" w:rsidRPr="00806498" w:rsidRDefault="001404D2" w:rsidP="00806498">
      <w:pPr>
        <w:pStyle w:val="NormalnyWeb"/>
        <w:spacing w:before="0" w:beforeAutospacing="0" w:after="0" w:line="360" w:lineRule="auto"/>
      </w:pPr>
    </w:p>
    <w:p w14:paraId="41DA1AE6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7.</w:t>
      </w:r>
    </w:p>
    <w:p w14:paraId="6746D3A7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1. Przedmiotem działalności Spółki jest budowanie domów mieszkalnych i ich eksploatacja na zasadach najmu.</w:t>
      </w:r>
    </w:p>
    <w:p w14:paraId="23328F4D" w14:textId="77777777" w:rsidR="00251752" w:rsidRPr="00806498" w:rsidRDefault="00B8673E" w:rsidP="00806498">
      <w:pPr>
        <w:pStyle w:val="NormalnyWeb"/>
        <w:spacing w:line="360" w:lineRule="auto"/>
        <w:jc w:val="both"/>
      </w:pPr>
      <w:r w:rsidRPr="00806498">
        <w:t xml:space="preserve">2. </w:t>
      </w:r>
      <w:r w:rsidR="00251752" w:rsidRPr="00806498">
        <w:t>Spółka może również:</w:t>
      </w:r>
    </w:p>
    <w:p w14:paraId="65B04A72" w14:textId="77777777" w:rsidR="00251752" w:rsidRPr="00806498" w:rsidRDefault="00251752" w:rsidP="00806498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Nabywać lokale mieszkalne i budynki mieszkalne oraz niemieszkalne, w celu rozbudowy, nadbudowy i przebudowy, w wyniku której powstaną lokale mieszkalne,</w:t>
      </w:r>
    </w:p>
    <w:p w14:paraId="3724F093" w14:textId="77777777" w:rsidR="00251752" w:rsidRPr="00806498" w:rsidRDefault="00251752" w:rsidP="00806498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przeprowadzać remonty i modernizację obiektów przeznaczonych na zaspokajanie potrzeb mieszkaniowych na zasadach najmu,</w:t>
      </w:r>
    </w:p>
    <w:p w14:paraId="1F2E063B" w14:textId="77777777" w:rsidR="00251752" w:rsidRPr="00806498" w:rsidRDefault="00251752" w:rsidP="00806498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wynajmować lokale użytkowe znajdujące się w budynkach Spółki,</w:t>
      </w:r>
    </w:p>
    <w:p w14:paraId="43B1BC35" w14:textId="77777777" w:rsidR="00251752" w:rsidRPr="00806498" w:rsidRDefault="00251752" w:rsidP="00806498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 xml:space="preserve">sprawować na podstawie umów zlecenia zarząd nieruchomościami mieszkalnymi </w:t>
      </w:r>
      <w:r w:rsidRPr="00806498">
        <w:rPr>
          <w:rFonts w:ascii="Times New Roman" w:eastAsia="Times New Roman" w:hAnsi="Times New Roman" w:cs="Times New Roman"/>
          <w:sz w:val="24"/>
          <w:szCs w:val="24"/>
        </w:rPr>
        <w:br/>
        <w:t>i niemieszkalnymi niestanowiącymi jego własności,</w:t>
      </w:r>
    </w:p>
    <w:p w14:paraId="148E0EA1" w14:textId="77777777" w:rsidR="00251752" w:rsidRPr="00806498" w:rsidRDefault="00251752" w:rsidP="00806498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sprawować zarząd nieruchomościami wspólnymi stanowiącymi w ułamkowej części jego współwłasność</w:t>
      </w:r>
    </w:p>
    <w:p w14:paraId="28D3F402" w14:textId="77777777" w:rsidR="00251752" w:rsidRPr="00806498" w:rsidRDefault="00251752" w:rsidP="00806498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Spółka może również prowadzić inną działalność związaną z budownictwem mieszkaniowym i infrastrukturą towarzyszącą polegającą na:</w:t>
      </w:r>
    </w:p>
    <w:p w14:paraId="6644A912" w14:textId="77777777" w:rsidR="00251752" w:rsidRPr="00806498" w:rsidRDefault="00251752" w:rsidP="00806498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budowaniu lub nabywaniu budynków w celu sprzedaży znajdujących się w tych budynkach lokali mieszkalnych lub lokali o innym przeznaczeniu,</w:t>
      </w:r>
    </w:p>
    <w:p w14:paraId="73170827" w14:textId="77777777" w:rsidR="00251752" w:rsidRPr="00806498" w:rsidRDefault="00251752" w:rsidP="008064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sprawowaniu funkcji inwestora zastępczego w zakresie inwestycji mieszkaniowych oraz infrastruktury związanej z budownictwem mieszkaniowym,</w:t>
      </w:r>
    </w:p>
    <w:p w14:paraId="55A0C098" w14:textId="77777777" w:rsidR="00251752" w:rsidRPr="00806498" w:rsidRDefault="00251752" w:rsidP="008064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budowaniu budynków wielorodzinnych oraz domów jednorodzinnych ze środków przyszłych właścicieli,</w:t>
      </w:r>
    </w:p>
    <w:p w14:paraId="13096DF3" w14:textId="77777777" w:rsidR="00251752" w:rsidRPr="00806498" w:rsidRDefault="00251752" w:rsidP="008064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budowaniu budowli i urządzeń infrastruktury technicznej związanych z funkcjonowaniem zasobu mieszkaniowego,</w:t>
      </w:r>
    </w:p>
    <w:p w14:paraId="6BCBB7E0" w14:textId="77777777" w:rsidR="00B8673E" w:rsidRPr="00806498" w:rsidRDefault="00251752" w:rsidP="008064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 xml:space="preserve">przeprowadzaniu remontów i modernizacji domów mieszkalnych nie będących własnością Spółki. </w:t>
      </w:r>
    </w:p>
    <w:p w14:paraId="0159F9D9" w14:textId="77777777" w:rsidR="00251752" w:rsidRPr="00806498" w:rsidRDefault="00B8673E" w:rsidP="00806498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hAnsi="Times New Roman" w:cs="Times New Roman"/>
          <w:sz w:val="24"/>
          <w:szCs w:val="24"/>
        </w:rPr>
        <w:t>3.</w:t>
      </w:r>
      <w:r w:rsidR="00251752" w:rsidRPr="00806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752" w:rsidRPr="00806498">
        <w:rPr>
          <w:rFonts w:ascii="Times New Roman" w:eastAsia="Times New Roman" w:hAnsi="Times New Roman" w:cs="Times New Roman"/>
          <w:sz w:val="24"/>
          <w:szCs w:val="24"/>
        </w:rPr>
        <w:t xml:space="preserve">Przedmiotem działalności Spółki według Polskiej Klasyfikacji Działalności, w zakresie wynikającym z ustawy z dnia 26.10.1995 r. o niektórych formach popierania budownictwa mieszkaniowego  </w:t>
      </w:r>
      <w:r w:rsidR="00251752" w:rsidRPr="00806498">
        <w:rPr>
          <w:rFonts w:ascii="Times New Roman" w:eastAsia="Times New Roman" w:hAnsi="Times New Roman" w:cs="Times New Roman"/>
          <w:sz w:val="24"/>
          <w:szCs w:val="24"/>
          <w:lang w:eastAsia="ar-SA"/>
        </w:rPr>
        <w:t>( Dz. U. z 2018 r., poz. 1020 ze zm.)</w:t>
      </w:r>
      <w:r w:rsidR="00251752" w:rsidRPr="00806498">
        <w:rPr>
          <w:rFonts w:ascii="Times New Roman" w:eastAsia="Times New Roman" w:hAnsi="Times New Roman" w:cs="Times New Roman"/>
          <w:sz w:val="24"/>
          <w:szCs w:val="24"/>
        </w:rPr>
        <w:t>, opisanym w §7 ust. 1 i 2 aktu założycielskiego Spółki jest:</w:t>
      </w:r>
    </w:p>
    <w:p w14:paraId="73D2BBD7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kupno i sprzedaż nieruchomości  na własny rachunek - PKD 68.10.Z,</w:t>
      </w:r>
    </w:p>
    <w:p w14:paraId="767D2848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lastRenderedPageBreak/>
        <w:t>zarządzanie nieruchomościami wykonywane na zlecenie - PKD 68.32.Z,</w:t>
      </w:r>
    </w:p>
    <w:p w14:paraId="3A7F3D3B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wynajem i zarządzanie nieruchomościami własnymi lub dzierżawionymi - PKD 68.20.Z,</w:t>
      </w:r>
    </w:p>
    <w:p w14:paraId="3E5CC9A4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roboty budowlane związane ze wznoszeniem budynków mieszkalnych i niemieszkalnych - PKD 41.20.Z,</w:t>
      </w:r>
    </w:p>
    <w:p w14:paraId="08B05DD1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rozbiórka i burzenie obiektów budowlanych - PKD 43.11.Z,</w:t>
      </w:r>
    </w:p>
    <w:p w14:paraId="710BC81B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przygotowanie terenu pod budowę - PKD 43.12.Z,</w:t>
      </w:r>
    </w:p>
    <w:p w14:paraId="6C08A1F3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wykonywanie instalacji elektrycznych - PKD 43.21.Z,</w:t>
      </w:r>
    </w:p>
    <w:p w14:paraId="2239E815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 xml:space="preserve">wykonywanie instalacji </w:t>
      </w:r>
      <w:proofErr w:type="spellStart"/>
      <w:r w:rsidRPr="00806498">
        <w:rPr>
          <w:rFonts w:ascii="Times New Roman" w:eastAsia="Times New Roman" w:hAnsi="Times New Roman" w:cs="Times New Roman"/>
          <w:sz w:val="24"/>
          <w:szCs w:val="24"/>
        </w:rPr>
        <w:t>wodno</w:t>
      </w:r>
      <w:proofErr w:type="spellEnd"/>
      <w:r w:rsidRPr="00806498">
        <w:rPr>
          <w:rFonts w:ascii="Times New Roman" w:eastAsia="Times New Roman" w:hAnsi="Times New Roman" w:cs="Times New Roman"/>
          <w:sz w:val="24"/>
          <w:szCs w:val="24"/>
        </w:rPr>
        <w:t xml:space="preserve"> – kanalizacyjnych, cieplnych, gazowych i klimatyzacyjnych - PKD 43.22.Z,</w:t>
      </w:r>
    </w:p>
    <w:p w14:paraId="22892A66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wykonywanie pozostałych instalacji budowlanych - PKD 43.29.Z,</w:t>
      </w:r>
    </w:p>
    <w:p w14:paraId="032C4A73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tynkowanie  - PKD 43.31.Z,</w:t>
      </w:r>
    </w:p>
    <w:p w14:paraId="5530C484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zakładanie stolarki budowlanej - PKD 43.32.Z,</w:t>
      </w:r>
    </w:p>
    <w:p w14:paraId="4AEFD246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posadzkarstwo, tapetowanie i oblicowywanie ścian - PKD 43.33.Z,</w:t>
      </w:r>
    </w:p>
    <w:p w14:paraId="6D629B7F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malowanie i szklenie - PKD 43.34.Z,</w:t>
      </w:r>
    </w:p>
    <w:p w14:paraId="7AF44FB1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wykonywanie pozostałych robót budowlanych wykończeniowych - PKD 43.39.Z,</w:t>
      </w:r>
    </w:p>
    <w:p w14:paraId="09A2438C" w14:textId="77777777" w:rsidR="00251752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wykonywanie konstrukcji pokryć dachowych - PKD 43.91.Z,</w:t>
      </w:r>
    </w:p>
    <w:p w14:paraId="31060A48" w14:textId="77777777" w:rsidR="00E16A24" w:rsidRPr="00806498" w:rsidRDefault="00251752" w:rsidP="00806498">
      <w:pPr>
        <w:numPr>
          <w:ilvl w:val="0"/>
          <w:numId w:val="19"/>
        </w:numPr>
        <w:tabs>
          <w:tab w:val="left" w:pos="-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eastAsia="Times New Roman" w:hAnsi="Times New Roman" w:cs="Times New Roman"/>
          <w:sz w:val="24"/>
          <w:szCs w:val="24"/>
        </w:rPr>
        <w:t>pozostałe specjalistyczne roboty budowlane, gdzie indziej sklasyfikowane - PKD 43.99.Z.”</w:t>
      </w:r>
    </w:p>
    <w:p w14:paraId="4FC53D61" w14:textId="77777777" w:rsidR="00E16A24" w:rsidRPr="00806498" w:rsidRDefault="00E16A24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8.</w:t>
      </w:r>
    </w:p>
    <w:p w14:paraId="5CD0882E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Mieszkania budowane przez Spółkę z udziałem środków publicznych podlegają regulacji normatywnej w zakresie:</w:t>
      </w:r>
    </w:p>
    <w:p w14:paraId="470533AA" w14:textId="77777777" w:rsidR="00B8673E" w:rsidRPr="00806498" w:rsidRDefault="00B8673E" w:rsidP="00806498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line="360" w:lineRule="auto"/>
        <w:ind w:left="0" w:firstLine="0"/>
      </w:pPr>
      <w:r w:rsidRPr="00806498">
        <w:t>norm zużycia energii cieplnej na ogrzewanie pomieszczeń i dostawę ciepłej wody,</w:t>
      </w:r>
    </w:p>
    <w:p w14:paraId="2D9BCA44" w14:textId="77777777" w:rsidR="00B8673E" w:rsidRPr="00806498" w:rsidRDefault="00B8673E" w:rsidP="00806498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line="360" w:lineRule="auto"/>
        <w:ind w:left="0" w:firstLine="0"/>
      </w:pPr>
      <w:r w:rsidRPr="00806498">
        <w:t>podziału na kategorie wielkościowe z przypisanymi im minimalnymi standardami powierzchniowymi,</w:t>
      </w:r>
    </w:p>
    <w:p w14:paraId="4CAB4D72" w14:textId="77777777" w:rsidR="00B8673E" w:rsidRPr="00806498" w:rsidRDefault="00B8673E" w:rsidP="00806498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line="360" w:lineRule="auto"/>
        <w:ind w:left="0" w:firstLine="0"/>
      </w:pPr>
      <w:r w:rsidRPr="00806498">
        <w:t>minimalnego standardu wyposażenia,</w:t>
      </w:r>
    </w:p>
    <w:p w14:paraId="62C6F7D6" w14:textId="77777777" w:rsidR="00DE0E2D" w:rsidRPr="00806498" w:rsidRDefault="00B8673E" w:rsidP="00806498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line="360" w:lineRule="auto"/>
        <w:ind w:left="0" w:firstLine="0"/>
      </w:pPr>
      <w:r w:rsidRPr="00806498">
        <w:t>liczby osób zasiedlenia początkowego,</w:t>
      </w:r>
    </w:p>
    <w:p w14:paraId="061EBC64" w14:textId="77777777" w:rsidR="00F1680F" w:rsidRDefault="00F1680F" w:rsidP="00806498">
      <w:pPr>
        <w:pStyle w:val="Akapitzlist"/>
        <w:numPr>
          <w:ilvl w:val="0"/>
          <w:numId w:val="4"/>
        </w:numPr>
        <w:tabs>
          <w:tab w:val="left" w:pos="284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498">
        <w:rPr>
          <w:rFonts w:ascii="Times New Roman" w:hAnsi="Times New Roman" w:cs="Times New Roman"/>
          <w:sz w:val="24"/>
          <w:szCs w:val="24"/>
        </w:rPr>
        <w:t>szacunkowego kosztu budowy 1m</w:t>
      </w:r>
      <w:r w:rsidRPr="008064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6498">
        <w:rPr>
          <w:rFonts w:ascii="Times New Roman" w:hAnsi="Times New Roman" w:cs="Times New Roman"/>
          <w:sz w:val="24"/>
          <w:szCs w:val="24"/>
        </w:rPr>
        <w:t xml:space="preserve">  powierzchni użytkowej budowanych mieszkań.</w:t>
      </w:r>
    </w:p>
    <w:p w14:paraId="642DEE2A" w14:textId="77777777" w:rsidR="00806498" w:rsidRPr="00806498" w:rsidRDefault="00806498" w:rsidP="00806498">
      <w:pPr>
        <w:pStyle w:val="Akapitzlist"/>
        <w:tabs>
          <w:tab w:val="left" w:pos="284"/>
          <w:tab w:val="left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16B70B" w14:textId="77777777" w:rsidR="00E16A24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9.</w:t>
      </w:r>
    </w:p>
    <w:p w14:paraId="6F790F83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1. Spółka może zawierać umowy w sprawie partycypacji w kosztach budowy mieszkań z:</w:t>
      </w:r>
    </w:p>
    <w:p w14:paraId="125511B9" w14:textId="77777777" w:rsidR="00DE0E2D" w:rsidRPr="00806498" w:rsidRDefault="00B8673E" w:rsidP="00806498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pracodawcami, działającymi w celu uzyskania mieszkań dla swych pracowników,</w:t>
      </w:r>
    </w:p>
    <w:p w14:paraId="6495A6DE" w14:textId="77777777" w:rsidR="00DE0E2D" w:rsidRPr="00806498" w:rsidRDefault="00B8673E" w:rsidP="00806498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rPr>
          <w:color w:val="000000"/>
        </w:rPr>
        <w:t>innymi osobami prawnymi mającymi interes prawny w uzyskaniu mieszkań przez wskazane przez nie osoby trzecie,</w:t>
      </w:r>
    </w:p>
    <w:p w14:paraId="5C2F897C" w14:textId="77777777" w:rsidR="00B8673E" w:rsidRPr="00806498" w:rsidRDefault="00B8673E" w:rsidP="00806498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line="360" w:lineRule="auto"/>
        <w:ind w:left="0" w:firstLine="0"/>
      </w:pPr>
      <w:r w:rsidRPr="00806498">
        <w:rPr>
          <w:color w:val="000000"/>
        </w:rPr>
        <w:lastRenderedPageBreak/>
        <w:t>osobą fizyczną, która będzie najemcą lokalu.</w:t>
      </w:r>
    </w:p>
    <w:p w14:paraId="26BA3709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2. Umowa w sprawie partycypacji w kosztach budowy lokali, określi sposób rozliczeń z</w:t>
      </w:r>
      <w:r w:rsidR="00DE0E2D" w:rsidRPr="00806498">
        <w:t> </w:t>
      </w:r>
      <w:r w:rsidRPr="00806498">
        <w:t xml:space="preserve">tytułu udziału osoby prawnej lub fizycznej </w:t>
      </w:r>
      <w:r w:rsidR="00DC4B8E" w:rsidRPr="00806498">
        <w:t>partycypującej</w:t>
      </w:r>
      <w:r w:rsidRPr="00806498">
        <w:t xml:space="preserve"> w</w:t>
      </w:r>
      <w:r w:rsidR="00DE0E2D" w:rsidRPr="00806498">
        <w:t> </w:t>
      </w:r>
      <w:r w:rsidRPr="00806498">
        <w:t>kosztach budowy tych lokali.</w:t>
      </w:r>
    </w:p>
    <w:p w14:paraId="02F7BF8E" w14:textId="77777777" w:rsidR="00626599" w:rsidRPr="00806498" w:rsidRDefault="00626599" w:rsidP="00806498">
      <w:pPr>
        <w:pStyle w:val="NormalnyWeb"/>
        <w:spacing w:before="0" w:beforeAutospacing="0" w:after="0" w:line="360" w:lineRule="auto"/>
        <w:rPr>
          <w:b/>
          <w:bCs/>
        </w:rPr>
      </w:pPr>
    </w:p>
    <w:p w14:paraId="757C55AB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rPr>
          <w:b/>
          <w:bCs/>
        </w:rPr>
        <w:t>III. KAPITAŁ SPÓŁKI</w:t>
      </w:r>
    </w:p>
    <w:p w14:paraId="577D0214" w14:textId="77777777" w:rsidR="00362EF3" w:rsidRPr="00806498" w:rsidRDefault="00362EF3" w:rsidP="00362EF3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10.</w:t>
      </w:r>
    </w:p>
    <w:p w14:paraId="71C59799" w14:textId="77777777" w:rsidR="00362EF3" w:rsidRDefault="00362EF3" w:rsidP="00362EF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426"/>
        <w:jc w:val="both"/>
      </w:pPr>
      <w:r w:rsidRPr="00797441">
        <w:t xml:space="preserve">Kapitał Spółki wynosi </w:t>
      </w:r>
      <w:r w:rsidRPr="00797441">
        <w:rPr>
          <w:lang w:eastAsia="ar-SA"/>
        </w:rPr>
        <w:t>21.435.800,00 zł ( dwadzieścia jeden milionów czterysta trzydzieści pięć tysięcy osiemset złotych )</w:t>
      </w:r>
      <w:r w:rsidRPr="00797441">
        <w:t xml:space="preserve">  i dzieli się na 28205 szt.  ( dwadzieścia osiem tysięcy dwieście pięć ) udziałów po 760,00 (siedemset sześćdziesiąt) złotych każdy.</w:t>
      </w:r>
    </w:p>
    <w:p w14:paraId="4455BCB9" w14:textId="77777777" w:rsidR="00362EF3" w:rsidRPr="00806498" w:rsidRDefault="00362EF3" w:rsidP="00362EF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426"/>
        <w:jc w:val="both"/>
      </w:pPr>
      <w:r w:rsidRPr="00806498">
        <w:t>Udziały w Spółce są równe i niepodzielne.</w:t>
      </w:r>
    </w:p>
    <w:p w14:paraId="2835CDAA" w14:textId="77777777" w:rsidR="00362EF3" w:rsidRPr="00806498" w:rsidRDefault="00362EF3" w:rsidP="00362EF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426"/>
        <w:jc w:val="both"/>
      </w:pPr>
      <w:r w:rsidRPr="00806498">
        <w:t>Każdy wspólnik może posiadać więcej niż jeden udział.</w:t>
      </w:r>
    </w:p>
    <w:p w14:paraId="331FBF09" w14:textId="77777777" w:rsidR="00362EF3" w:rsidRPr="00806498" w:rsidRDefault="00362EF3" w:rsidP="00362EF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426"/>
        <w:jc w:val="both"/>
      </w:pPr>
      <w:r w:rsidRPr="00806498">
        <w:t>Wpłaty za udziały mogą być dokonywane wkładami pieniężnymi i niepieniężnymi.</w:t>
      </w:r>
    </w:p>
    <w:p w14:paraId="63F092A9" w14:textId="77777777" w:rsidR="00362EF3" w:rsidRPr="00806498" w:rsidRDefault="00362EF3" w:rsidP="00362EF3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426"/>
        <w:jc w:val="both"/>
      </w:pPr>
      <w:r w:rsidRPr="00806498">
        <w:t>Gmina Piotrków Trybunalski obejmuje wszystkie udziały i pokrywa je wkładem pieniężnym w wysokości 474.055,00 (czterysta siedemdziesiąt cztery tysiące pięćdziesiąt pięć) złotych, nadto 40 (czterdzieści) złotych pokryto z kapitału rezerwowego oraz aportem w postaci składników mienia o łącznej wartości 4.647.545 (cztery miliony sześćset czterdzieści siedem tysięcy pięćset czterdzieści pięć) złotych, na które składają się:</w:t>
      </w:r>
    </w:p>
    <w:p w14:paraId="1F3747CC" w14:textId="77777777" w:rsidR="00362EF3" w:rsidRPr="00806498" w:rsidRDefault="00362EF3" w:rsidP="00362EF3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line="360" w:lineRule="auto"/>
        <w:ind w:left="426" w:firstLine="0"/>
        <w:jc w:val="both"/>
      </w:pPr>
      <w:r w:rsidRPr="00806498">
        <w:t>nieruchomość położona w Piotrkowie Tryb. przy ul. Działkowej 3 obręb 20 oznaczona w ewidencji gruntów jako działka nr 177 - o pow. 5.320 m</w:t>
      </w:r>
      <w:r w:rsidRPr="00806498">
        <w:rPr>
          <w:vertAlign w:val="superscript"/>
        </w:rPr>
        <w:t>2</w:t>
      </w:r>
      <w:r w:rsidRPr="00806498">
        <w:t xml:space="preserve">, na której znajdują się dwa budynki mieszkalne w trakcie budowy. Wartość całej nieruchomości wynosi 1.126.280,00 złotych (w tym wartość gruntu 143.850,00 złotych oraz wartość naniesień budowlanych 982.430,00 złotych). Opisana nieruchomość stanowi własność Gminy Piotrków Tryb. na podstawie decyzji </w:t>
      </w:r>
      <w:proofErr w:type="spellStart"/>
      <w:r w:rsidRPr="00806498">
        <w:t>komunalizacyjnej</w:t>
      </w:r>
      <w:proofErr w:type="spellEnd"/>
      <w:r w:rsidRPr="00806498">
        <w:t xml:space="preserve"> Wojewody Piotrkowskiego z dnia 24 kwietnia 1993 roku, znak: RG.III.7224-4/789/93,</w:t>
      </w:r>
    </w:p>
    <w:p w14:paraId="26CA0DE4" w14:textId="77777777" w:rsidR="00362EF3" w:rsidRPr="00806498" w:rsidRDefault="00362EF3" w:rsidP="00362EF3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line="360" w:lineRule="auto"/>
        <w:ind w:left="426" w:firstLine="0"/>
        <w:jc w:val="both"/>
      </w:pPr>
      <w:r w:rsidRPr="00806498">
        <w:t>nakłady poniesione przez Wspólnika w okresie 21 sierpnia 1998 r. do 29 stycznia 1999 roku na budowę budynków mieszkalnych znajdujących się na nieruchomości położonej przy ul. Działkowej Nr 3 w Piotrkowie Tryb. o wartości 1.049.800 złotych,</w:t>
      </w:r>
    </w:p>
    <w:p w14:paraId="3083A0D2" w14:textId="77777777" w:rsidR="00362EF3" w:rsidRPr="00806498" w:rsidRDefault="00362EF3" w:rsidP="00362EF3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line="360" w:lineRule="auto"/>
        <w:ind w:left="426" w:firstLine="0"/>
        <w:jc w:val="both"/>
      </w:pPr>
      <w:r w:rsidRPr="00806498">
        <w:t xml:space="preserve">nieruchomość niezabudowana położona w Piotrkowie Tryb. przy ul. </w:t>
      </w:r>
      <w:proofErr w:type="spellStart"/>
      <w:r w:rsidRPr="00806498">
        <w:t>Starowarszawskiej</w:t>
      </w:r>
      <w:proofErr w:type="spellEnd"/>
      <w:r w:rsidRPr="00806498">
        <w:t xml:space="preserve"> Nr 14, oznaczona w ewidencji gruntów jako działka nr 135 - o pow. 851 m</w:t>
      </w:r>
      <w:r w:rsidRPr="00806498">
        <w:rPr>
          <w:vertAlign w:val="superscript"/>
        </w:rPr>
        <w:t>2</w:t>
      </w:r>
      <w:r w:rsidRPr="00806498">
        <w:t xml:space="preserve">, dla której w Wydziale Ksiąg Wieczystych Sądu Rejonowego w Piotrkowie Tryb. urządzona jest księga wieczysta </w:t>
      </w:r>
      <w:proofErr w:type="spellStart"/>
      <w:r w:rsidRPr="00806498">
        <w:t>Kw</w:t>
      </w:r>
      <w:proofErr w:type="spellEnd"/>
      <w:r w:rsidRPr="00806498">
        <w:t xml:space="preserve"> 55973. </w:t>
      </w:r>
    </w:p>
    <w:p w14:paraId="44BD6C95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left="426"/>
      </w:pPr>
      <w:r w:rsidRPr="00806498">
        <w:t>Wartość opisanej nieruchomości stanowiącej własność Gminy Piotrków Tryb. określa się na kwotę 36.675,00 złotych,</w:t>
      </w:r>
    </w:p>
    <w:p w14:paraId="31FB773B" w14:textId="77777777" w:rsidR="00362EF3" w:rsidRPr="00806498" w:rsidRDefault="00362EF3" w:rsidP="00362EF3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line="360" w:lineRule="auto"/>
        <w:ind w:left="426" w:firstLine="0"/>
        <w:jc w:val="both"/>
      </w:pPr>
      <w:r w:rsidRPr="00806498">
        <w:lastRenderedPageBreak/>
        <w:t>zabudowana nieruchomość położona w Piotrkowie Tryb. przy ul. Konarskiego 2 i Grodzkiej 1 w obrębie 21, oznaczona w rejestrze gruntów jako działka nr 177 – o pow. 754 m</w:t>
      </w:r>
      <w:r w:rsidRPr="00806498">
        <w:rPr>
          <w:vertAlign w:val="superscript"/>
        </w:rPr>
        <w:t>2</w:t>
      </w:r>
      <w:r w:rsidRPr="00806498">
        <w:t>. Na opisanej działce gruntu znajdują się budynki mieszkalne, w tym budynek dwukondygnacyjny wybudowany w XVII-XVIII wieku przy ul. Konarskiego 2 - remontowany, oraz budynek mieszkalny z częścią usługową w parterze przy ul. Grodzkiej 1.</w:t>
      </w:r>
    </w:p>
    <w:p w14:paraId="1719E9E1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left="426"/>
        <w:jc w:val="both"/>
      </w:pPr>
      <w:r w:rsidRPr="00806498">
        <w:t>Wartość opisanej nieruchomości określa się na 354.800,00 złotych (w tym wartość gruntu 61.200,00 złotych). Gmina Piotrków Tryb. stała się właścicielem przedmiotowej nieruchomości na mocy decyzji Wojewody Piotrkowskiego Nr RG.III.7224-4/1319/92 z dnia 24 kwietnia 1992 roku,</w:t>
      </w:r>
    </w:p>
    <w:p w14:paraId="582E0F3D" w14:textId="77777777" w:rsidR="00362EF3" w:rsidRPr="00806498" w:rsidRDefault="00362EF3" w:rsidP="00362EF3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line="360" w:lineRule="auto"/>
        <w:ind w:left="426" w:firstLine="0"/>
        <w:jc w:val="both"/>
      </w:pPr>
      <w:r w:rsidRPr="00806498">
        <w:t>zabudowana nieruchomość położona w Piotrkowie Tryb. przy Al. 3-go Maja 31 obręb 21, oznaczona w ewidencji gruntów jako działka nr 425/1 - o pow. 9.708 m</w:t>
      </w:r>
      <w:r w:rsidRPr="00806498">
        <w:rPr>
          <w:vertAlign w:val="superscript"/>
        </w:rPr>
        <w:t>2</w:t>
      </w:r>
      <w:r w:rsidRPr="00806498">
        <w:t xml:space="preserve">, stanowiąca własność Gminy Piotrków Tryb. na mocy decyzji </w:t>
      </w:r>
      <w:proofErr w:type="spellStart"/>
      <w:r w:rsidRPr="00806498">
        <w:t>komunalizacyjnej</w:t>
      </w:r>
      <w:proofErr w:type="spellEnd"/>
      <w:r w:rsidRPr="00806498">
        <w:t xml:space="preserve"> Wojewody Piotrkowskiego nr UW 9033/91, mająca urządzoną księgę wieczystą </w:t>
      </w:r>
      <w:proofErr w:type="spellStart"/>
      <w:r w:rsidRPr="00806498">
        <w:t>Kw</w:t>
      </w:r>
      <w:proofErr w:type="spellEnd"/>
      <w:r w:rsidRPr="00806498">
        <w:t xml:space="preserve"> nr 53956 w Wydziale Ksiąg Wieczystych Sądu Rejonowego w Piotrkowie Tryb.; na działce gruntu znajdują się naniesienia budowlane, które stanowią:</w:t>
      </w:r>
    </w:p>
    <w:p w14:paraId="7A0B8155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dwukondygnacyjny budynek administracyjno-biurowy,</w:t>
      </w:r>
    </w:p>
    <w:p w14:paraId="266D827B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parterowy budynek administracyjno-biurowo-magazynowy,</w:t>
      </w:r>
    </w:p>
    <w:p w14:paraId="5233720A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zespół garażowy nr 1,</w:t>
      </w:r>
    </w:p>
    <w:p w14:paraId="1AAABCCE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zespół garażowo-warsztatowy,</w:t>
      </w:r>
    </w:p>
    <w:p w14:paraId="2319F624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budynek warsztatowo-biurowy,</w:t>
      </w:r>
    </w:p>
    <w:p w14:paraId="36048B9C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budynek magazynowy nr 1,</w:t>
      </w:r>
    </w:p>
    <w:p w14:paraId="676CB2EA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budynek magazynowy nr 2,</w:t>
      </w:r>
    </w:p>
    <w:p w14:paraId="5018B3A4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betonowy kanał najazdowy,</w:t>
      </w:r>
    </w:p>
    <w:p w14:paraId="5EB08559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firstLine="426"/>
      </w:pPr>
      <w:r w:rsidRPr="00806498">
        <w:t>- ogrodzenie z siatki na cokole betonowym.</w:t>
      </w:r>
    </w:p>
    <w:p w14:paraId="34F8A151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left="426"/>
        <w:jc w:val="both"/>
      </w:pPr>
      <w:r w:rsidRPr="00806498">
        <w:t>Łączną wartość opisanej nieruchomości określa się na kwotę 813.300,00 złotych (w tym wartość gruntu 366.614,00 złotych).</w:t>
      </w:r>
    </w:p>
    <w:p w14:paraId="41516F2D" w14:textId="77777777" w:rsidR="00362EF3" w:rsidRPr="00806498" w:rsidRDefault="00362EF3" w:rsidP="00362EF3">
      <w:pPr>
        <w:pStyle w:val="NormalnyWeb"/>
        <w:numPr>
          <w:ilvl w:val="0"/>
          <w:numId w:val="6"/>
        </w:numPr>
        <w:spacing w:before="0" w:beforeAutospacing="0" w:after="0" w:line="360" w:lineRule="auto"/>
        <w:ind w:left="426" w:firstLine="0"/>
        <w:jc w:val="both"/>
      </w:pPr>
      <w:r w:rsidRPr="00806498">
        <w:t>Zabudowana nieruchomość położona w Piotrkowie Tryb. przy ul. Żwirki 45, oznaczona w rejestrze gruntów jako działka na 460/3 o pow. 3.161 m</w:t>
      </w:r>
      <w:r w:rsidRPr="00806498">
        <w:rPr>
          <w:vertAlign w:val="superscript"/>
        </w:rPr>
        <w:t>2</w:t>
      </w:r>
      <w:r w:rsidRPr="00806498">
        <w:t xml:space="preserve">, stanowiąca własność Gminy Piotrków Tryb. </w:t>
      </w:r>
    </w:p>
    <w:p w14:paraId="6C22E783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left="426"/>
        <w:jc w:val="both"/>
      </w:pPr>
      <w:r w:rsidRPr="00806498">
        <w:t>Na opisanej działce gruntu znajduje się budynek gospodarczy, 2 budynki warsztatowe oraz budynek garażowy z kotłownią. Wartość całej nieruchomości określa się na łączną kwotę 54345,00 złotych (w tym wartość gruntu 32.020,00 złotych).</w:t>
      </w:r>
    </w:p>
    <w:p w14:paraId="12188873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left="426"/>
        <w:jc w:val="both"/>
      </w:pPr>
      <w:r w:rsidRPr="00806498">
        <w:lastRenderedPageBreak/>
        <w:t xml:space="preserve">Dla przedmiotowej nieruchomości w Wydziale Ksiąg Wieczystych Sądu Rejonowego w Piotrkowie Tryb. prowadzona jest księga wieczysta </w:t>
      </w:r>
      <w:proofErr w:type="spellStart"/>
      <w:r w:rsidRPr="00806498">
        <w:t>Kw</w:t>
      </w:r>
      <w:proofErr w:type="spellEnd"/>
      <w:r w:rsidRPr="00806498">
        <w:t xml:space="preserve"> nr 46266,g) zabudowana nieruchomość położona w Piotrkowie Tryb. przy ul. Wysokiej 17 obręb 14, oznaczona w ewidencji gruntów nr działek 478/1 - o pow. 2.011 m</w:t>
      </w:r>
      <w:r w:rsidRPr="00806498">
        <w:rPr>
          <w:vertAlign w:val="superscript"/>
        </w:rPr>
        <w:t>2</w:t>
      </w:r>
      <w:r w:rsidRPr="00806498">
        <w:t xml:space="preserve"> i nr 479/27 - o pow. 227 m</w:t>
      </w:r>
      <w:r w:rsidRPr="00806498">
        <w:rPr>
          <w:vertAlign w:val="superscript"/>
        </w:rPr>
        <w:t>2</w:t>
      </w:r>
      <w:r w:rsidRPr="00806498">
        <w:t xml:space="preserve"> - łączna powierzchnia 2.238 m</w:t>
      </w:r>
      <w:r w:rsidRPr="00806498">
        <w:rPr>
          <w:vertAlign w:val="superscript"/>
        </w:rPr>
        <w:t>2</w:t>
      </w:r>
      <w:r w:rsidRPr="00806498">
        <w:t xml:space="preserve"> stanowiąca własność Gminy Piotrków Tryb. na mocy decyzji </w:t>
      </w:r>
      <w:proofErr w:type="spellStart"/>
      <w:r w:rsidRPr="00806498">
        <w:t>komunalizacyjnej</w:t>
      </w:r>
      <w:proofErr w:type="spellEnd"/>
      <w:r w:rsidRPr="00806498">
        <w:t xml:space="preserve"> Wojewody Piotrkowskiego z dnia 4 lipca 1992 roku, znak: RG.III.7224-4/1990/92. Na przedmiotowej działce gruntu znajduje się dwukondygnacyjny budynek handlowo-usługowy. Wartość całej opisanej nieruchomości określa się na kwotę 743.200,00 złotych (w tym wartość gruntu 74.320,00 złotych),</w:t>
      </w:r>
    </w:p>
    <w:p w14:paraId="523760FE" w14:textId="77777777" w:rsidR="00362EF3" w:rsidRPr="00806498" w:rsidRDefault="00362EF3" w:rsidP="00362EF3">
      <w:pPr>
        <w:pStyle w:val="NormalnyWeb"/>
        <w:numPr>
          <w:ilvl w:val="0"/>
          <w:numId w:val="6"/>
        </w:numPr>
        <w:spacing w:before="0" w:beforeAutospacing="0" w:after="0" w:line="360" w:lineRule="auto"/>
        <w:ind w:left="426" w:firstLine="0"/>
        <w:jc w:val="both"/>
      </w:pPr>
      <w:r w:rsidRPr="00806498">
        <w:t>zabudowana nieruchomość położona w Piotrkowie Tryb. przy ul. Sulejowskiej 31, oznaczona w rejestrze gruntów jako działka na 179 o pow. 6,934 m</w:t>
      </w:r>
      <w:r w:rsidRPr="00806498">
        <w:rPr>
          <w:vertAlign w:val="superscript"/>
        </w:rPr>
        <w:t>2</w:t>
      </w:r>
      <w:r w:rsidRPr="00806498">
        <w:t xml:space="preserve"> w obrębie nr 20 stanowiąca własność Gminy Piotrków Tryb. Na przedmiotowej działce gruntu znajduje się drewniany parterowy budynek - pawilon handlowy „Namysłów” o pow. zabudowy 12 m</w:t>
      </w:r>
      <w:r w:rsidRPr="00806498">
        <w:rPr>
          <w:vertAlign w:val="superscript"/>
        </w:rPr>
        <w:t>2</w:t>
      </w:r>
      <w:r w:rsidRPr="00806498">
        <w:t xml:space="preserve">. Wartość całej opisanej nieruchomości określa się na kwotę 469.145,00 złotych (wartość gruntu 454.730,00 złotych + wartość drewnianego parterowego budynku </w:t>
      </w:r>
      <w:proofErr w:type="spellStart"/>
      <w:r w:rsidRPr="00806498">
        <w:t>magazynowo-sklepowego</w:t>
      </w:r>
      <w:proofErr w:type="spellEnd"/>
      <w:r w:rsidRPr="00806498">
        <w:t xml:space="preserve"> 14.415,00 złotych). Dla przedmiotowej nieruchomości w Wydziale Ksiąg Wieczystych Sądu Rejonowego w Piotrkowie Tryb. prowadzona jest księga wieczysta </w:t>
      </w:r>
      <w:proofErr w:type="spellStart"/>
      <w:r w:rsidRPr="00806498">
        <w:t>Kw</w:t>
      </w:r>
      <w:proofErr w:type="spellEnd"/>
      <w:r w:rsidRPr="00806498">
        <w:t xml:space="preserve"> nr 55356.</w:t>
      </w:r>
    </w:p>
    <w:p w14:paraId="3190D979" w14:textId="77777777" w:rsidR="00362EF3" w:rsidRDefault="00362EF3" w:rsidP="00362EF3">
      <w:pPr>
        <w:pStyle w:val="NormalnyWeb"/>
        <w:spacing w:before="0" w:beforeAutospacing="0" w:after="0" w:line="360" w:lineRule="auto"/>
        <w:ind w:left="426"/>
        <w:jc w:val="both"/>
      </w:pPr>
      <w:r w:rsidRPr="00806498">
        <w:t>Stawiający oświadczyli, że wartość wyżej opisanych nieruchomości została podana zgodnie z operatami wyceny nieruchomości dokonanymi przez rzeczoznawców z zakresu wyceny nieruchomości.</w:t>
      </w:r>
    </w:p>
    <w:p w14:paraId="1CF3D1B3" w14:textId="77777777" w:rsidR="00362EF3" w:rsidRDefault="00362EF3" w:rsidP="00362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44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97441">
        <w:rPr>
          <w:rFonts w:ascii="Times New Roman" w:eastAsia="Times New Roman" w:hAnsi="Times New Roman" w:cs="Times New Roman"/>
          <w:sz w:val="24"/>
          <w:szCs w:val="24"/>
        </w:rPr>
        <w:t xml:space="preserve">Podwyższenie kapitału zakładowego z kwoty 5.121.640,00 (pięć milionów sto dwadzieścia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0C0723B" w14:textId="77777777" w:rsidR="00362EF3" w:rsidRDefault="00362EF3" w:rsidP="00362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97441">
        <w:rPr>
          <w:rFonts w:ascii="Times New Roman" w:eastAsia="Times New Roman" w:hAnsi="Times New Roman" w:cs="Times New Roman"/>
          <w:sz w:val="24"/>
          <w:szCs w:val="24"/>
        </w:rPr>
        <w:t xml:space="preserve">jeden tysięcy sześćset czterdzieści złotych ) nastąpiło zgodnie z §11 umowy spółki, bez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1EB0FBD" w14:textId="77777777" w:rsidR="00362EF3" w:rsidRDefault="00362EF3" w:rsidP="00362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97441">
        <w:rPr>
          <w:rFonts w:ascii="Times New Roman" w:eastAsia="Times New Roman" w:hAnsi="Times New Roman" w:cs="Times New Roman"/>
          <w:sz w:val="24"/>
          <w:szCs w:val="24"/>
        </w:rPr>
        <w:t xml:space="preserve">zmiany umowy spółki, poprzez utworzenie 19734 nowych udziałów po 760,00 zł każdy,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1C77205" w14:textId="77777777" w:rsidR="00362EF3" w:rsidRPr="00797441" w:rsidRDefault="00362EF3" w:rsidP="00362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97441">
        <w:rPr>
          <w:rFonts w:ascii="Times New Roman" w:eastAsia="Times New Roman" w:hAnsi="Times New Roman" w:cs="Times New Roman"/>
          <w:sz w:val="24"/>
          <w:szCs w:val="24"/>
        </w:rPr>
        <w:t xml:space="preserve">które zostały objęte przez Miasto Piotrków Trybunalski.”. </w:t>
      </w:r>
    </w:p>
    <w:p w14:paraId="4B6DF1AD" w14:textId="77777777" w:rsidR="00362EF3" w:rsidRDefault="00362EF3" w:rsidP="00362E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44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7441">
        <w:rPr>
          <w:rFonts w:ascii="Times New Roman" w:eastAsia="Times New Roman" w:hAnsi="Times New Roman" w:cs="Times New Roman"/>
          <w:sz w:val="24"/>
          <w:szCs w:val="24"/>
        </w:rPr>
        <w:t xml:space="preserve">Wszystkie </w:t>
      </w:r>
      <w:r w:rsidRPr="007974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1732   ( jeden tysiąc siedemset trzydzieści dwa )   nowych udziałów po 760,00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3DD4BBE" w14:textId="77777777" w:rsidR="00362EF3" w:rsidRDefault="00362EF3" w:rsidP="00362E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7974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 (siedemset sześćdziesiąt złotych ) każdy, o łącznej wartości 1.316.320,00 zł ( jeden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6BAFA651" w14:textId="77777777" w:rsidR="00362EF3" w:rsidRDefault="00362EF3" w:rsidP="00362EF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797441">
        <w:rPr>
          <w:rFonts w:ascii="Times New Roman" w:eastAsia="Times New Roman" w:hAnsi="Times New Roman" w:cs="Times New Roman"/>
          <w:sz w:val="24"/>
          <w:szCs w:val="24"/>
          <w:lang w:eastAsia="ar-SA"/>
        </w:rPr>
        <w:t>milion trzysta szesnaście tysięcy trzysta dwadzieścia  złotych)</w:t>
      </w:r>
      <w:r w:rsidRPr="007974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w  podwyższonym  uchwałą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</w:t>
      </w:r>
    </w:p>
    <w:p w14:paraId="4C8C59A7" w14:textId="77777777" w:rsidR="00362EF3" w:rsidRDefault="00362EF3" w:rsidP="00362EF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</w:t>
      </w:r>
      <w:r w:rsidRPr="007974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nr 23/2021  z  dnia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07.12.2021 </w:t>
      </w:r>
      <w:r w:rsidRPr="007974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roku   kapitale zakładowym Spółki zostają objęte przez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14:paraId="3F58289F" w14:textId="77777777" w:rsidR="00362EF3" w:rsidRDefault="00362EF3" w:rsidP="00362EF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</w:t>
      </w:r>
      <w:r w:rsidRPr="007974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dotychczasowego Wspólnika – Miasto Piotrków Trybunalski i  pokryte w całości wkładem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</w:t>
      </w:r>
    </w:p>
    <w:p w14:paraId="341B2425" w14:textId="77777777" w:rsidR="00362EF3" w:rsidRPr="00797441" w:rsidRDefault="00362EF3" w:rsidP="00362E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</w:t>
      </w:r>
      <w:r w:rsidRPr="007974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pieniężnym. </w:t>
      </w:r>
    </w:p>
    <w:p w14:paraId="104664C1" w14:textId="77777777" w:rsidR="00362EF3" w:rsidRPr="00806498" w:rsidRDefault="00362EF3" w:rsidP="00362EF3">
      <w:pPr>
        <w:pStyle w:val="NormalnyWeb"/>
        <w:spacing w:before="0" w:beforeAutospacing="0" w:after="0" w:line="360" w:lineRule="auto"/>
        <w:ind w:left="426"/>
        <w:jc w:val="both"/>
      </w:pPr>
    </w:p>
    <w:p w14:paraId="7793F443" w14:textId="74FD3F3C" w:rsidR="00362EF3" w:rsidRDefault="00362EF3" w:rsidP="00362EF3">
      <w:pPr>
        <w:pStyle w:val="NormalnyWeb"/>
        <w:spacing w:before="0" w:beforeAutospacing="0" w:after="0" w:line="360" w:lineRule="auto"/>
        <w:jc w:val="center"/>
        <w:rPr>
          <w:b/>
          <w:bCs/>
        </w:rPr>
      </w:pPr>
    </w:p>
    <w:p w14:paraId="326FDED4" w14:textId="77777777" w:rsidR="000B1BCE" w:rsidRPr="00806498" w:rsidRDefault="000B1BCE" w:rsidP="00362EF3">
      <w:pPr>
        <w:pStyle w:val="NormalnyWeb"/>
        <w:spacing w:before="0" w:beforeAutospacing="0" w:after="0" w:line="360" w:lineRule="auto"/>
        <w:jc w:val="center"/>
        <w:rPr>
          <w:b/>
          <w:bCs/>
        </w:rPr>
      </w:pPr>
    </w:p>
    <w:p w14:paraId="020E985E" w14:textId="77777777" w:rsidR="00362EF3" w:rsidRPr="00806498" w:rsidRDefault="00362EF3" w:rsidP="00362EF3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lastRenderedPageBreak/>
        <w:t>§ 11.</w:t>
      </w:r>
    </w:p>
    <w:p w14:paraId="04F80287" w14:textId="77777777" w:rsidR="00362EF3" w:rsidRDefault="00362EF3" w:rsidP="00362EF3">
      <w:pPr>
        <w:pStyle w:val="NormalnyWeb"/>
        <w:spacing w:before="0" w:beforeAutospacing="0" w:after="0" w:line="360" w:lineRule="auto"/>
        <w:jc w:val="both"/>
      </w:pPr>
      <w:r w:rsidRPr="002F2723">
        <w:rPr>
          <w:color w:val="000000"/>
        </w:rPr>
        <w:t>Kapitał zakładowy Spółki może zostać podwyższony uchwałą Zgromadzenia Wspólników zapadłą kwalifikowaną większością 2/3 ( dwóch trzecich ) głosów bez zmiany umowy Spółki do wysokości 50.000.000 zł ( pięćdziesiąt  milionów złotych), poprzez wkłady gotówkowe, bądź wkłady niepieniężne, w drodze podwyższenia wartości istniejących udziałów, lub utworzenia nowych udziałów w terminie do końca 2035 roku</w:t>
      </w:r>
    </w:p>
    <w:p w14:paraId="38A9B317" w14:textId="77777777" w:rsidR="00595871" w:rsidRPr="00806498" w:rsidRDefault="00595871" w:rsidP="000B1BCE">
      <w:pPr>
        <w:pStyle w:val="NormalnyWeb"/>
        <w:spacing w:before="0" w:beforeAutospacing="0" w:after="0" w:line="360" w:lineRule="auto"/>
        <w:rPr>
          <w:b/>
          <w:bCs/>
        </w:rPr>
      </w:pPr>
    </w:p>
    <w:p w14:paraId="7D01B5D2" w14:textId="77777777" w:rsidR="00E16A24" w:rsidRPr="00626599" w:rsidRDefault="00B8673E" w:rsidP="00626599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12.</w:t>
      </w:r>
    </w:p>
    <w:p w14:paraId="45A93F09" w14:textId="77777777" w:rsidR="00E16A24" w:rsidRPr="00806498" w:rsidRDefault="00B8673E" w:rsidP="00806498">
      <w:pPr>
        <w:pStyle w:val="NormalnyWeb"/>
        <w:numPr>
          <w:ilvl w:val="0"/>
          <w:numId w:val="17"/>
        </w:numPr>
        <w:spacing w:before="0" w:beforeAutospacing="0" w:after="0" w:line="360" w:lineRule="auto"/>
        <w:ind w:left="426"/>
        <w:jc w:val="both"/>
      </w:pPr>
      <w:r w:rsidRPr="00806498">
        <w:t xml:space="preserve">Wspólnicy zobowiązują się do dopłaty, która może sięgać do wysokości 90% </w:t>
      </w:r>
      <w:r w:rsidR="00DE0E2D" w:rsidRPr="00806498">
        <w:t xml:space="preserve"> </w:t>
      </w:r>
      <w:r w:rsidRPr="00806498">
        <w:t>(dziewięćdziesiąt procent) aktualnej wartości posiadanych udziałów.</w:t>
      </w:r>
    </w:p>
    <w:p w14:paraId="08E41EF4" w14:textId="77777777" w:rsidR="00E16A24" w:rsidRPr="00806498" w:rsidRDefault="00B8673E" w:rsidP="00806498">
      <w:pPr>
        <w:pStyle w:val="NormalnyWeb"/>
        <w:numPr>
          <w:ilvl w:val="0"/>
          <w:numId w:val="17"/>
        </w:numPr>
        <w:spacing w:before="0" w:beforeAutospacing="0" w:after="0" w:line="360" w:lineRule="auto"/>
        <w:ind w:left="426"/>
        <w:jc w:val="both"/>
      </w:pPr>
      <w:r w:rsidRPr="00806498">
        <w:t>Dopłaty będą nakładane i uiszczane przez wspólników proporcjonalnie do ich udziałów.</w:t>
      </w:r>
    </w:p>
    <w:p w14:paraId="32843296" w14:textId="77777777" w:rsidR="00B8673E" w:rsidRPr="00806498" w:rsidRDefault="00B8673E" w:rsidP="00806498">
      <w:pPr>
        <w:pStyle w:val="NormalnyWeb"/>
        <w:numPr>
          <w:ilvl w:val="0"/>
          <w:numId w:val="17"/>
        </w:numPr>
        <w:spacing w:before="0" w:beforeAutospacing="0" w:after="0" w:line="360" w:lineRule="auto"/>
        <w:ind w:left="426"/>
        <w:jc w:val="both"/>
      </w:pPr>
      <w:r w:rsidRPr="00806498">
        <w:t>Wysokość i terminy dopłat będą oznaczone w miarę potrzeby, w drodze uchwały Zgromadzenia Wspólników podjętej zwykłą większością głosów.</w:t>
      </w:r>
    </w:p>
    <w:p w14:paraId="2712E51A" w14:textId="77777777" w:rsidR="00626599" w:rsidRPr="00806498" w:rsidRDefault="00626599" w:rsidP="00806498">
      <w:pPr>
        <w:pStyle w:val="NormalnyWeb"/>
        <w:spacing w:before="0" w:beforeAutospacing="0" w:after="0" w:line="360" w:lineRule="auto"/>
        <w:rPr>
          <w:b/>
          <w:bCs/>
        </w:rPr>
      </w:pPr>
    </w:p>
    <w:p w14:paraId="1AEBD3E4" w14:textId="77777777" w:rsidR="00B8673E" w:rsidRPr="00806498" w:rsidRDefault="00B8673E" w:rsidP="00806498">
      <w:pPr>
        <w:pStyle w:val="NormalnyWeb"/>
        <w:spacing w:before="0" w:beforeAutospacing="0" w:after="0" w:line="360" w:lineRule="auto"/>
        <w:rPr>
          <w:b/>
          <w:bCs/>
        </w:rPr>
      </w:pPr>
      <w:r w:rsidRPr="00806498">
        <w:rPr>
          <w:b/>
          <w:bCs/>
        </w:rPr>
        <w:t xml:space="preserve">IV. </w:t>
      </w:r>
      <w:r w:rsidR="00DC4B8E" w:rsidRPr="00806498">
        <w:rPr>
          <w:b/>
          <w:bCs/>
        </w:rPr>
        <w:t>ORGANY</w:t>
      </w:r>
      <w:r w:rsidRPr="00806498">
        <w:rPr>
          <w:b/>
          <w:bCs/>
        </w:rPr>
        <w:t xml:space="preserve"> SPÓŁKI</w:t>
      </w:r>
    </w:p>
    <w:p w14:paraId="642C8334" w14:textId="77777777" w:rsidR="00DC4B8E" w:rsidRPr="00806498" w:rsidRDefault="00DC4B8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</w:p>
    <w:p w14:paraId="1AB256A2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center"/>
      </w:pPr>
      <w:r w:rsidRPr="00806498">
        <w:rPr>
          <w:b/>
          <w:bCs/>
        </w:rPr>
        <w:t>§ 13.</w:t>
      </w:r>
    </w:p>
    <w:p w14:paraId="46B2382D" w14:textId="77777777" w:rsidR="00B8673E" w:rsidRPr="00806498" w:rsidRDefault="00DC4B8E" w:rsidP="00806498">
      <w:pPr>
        <w:pStyle w:val="NormalnyWeb"/>
        <w:spacing w:before="0" w:beforeAutospacing="0" w:after="0" w:line="360" w:lineRule="auto"/>
      </w:pPr>
      <w:r w:rsidRPr="00806498">
        <w:t>Organami</w:t>
      </w:r>
      <w:r w:rsidR="00B8673E" w:rsidRPr="00806498">
        <w:t xml:space="preserve"> Spółki są:</w:t>
      </w:r>
    </w:p>
    <w:p w14:paraId="3E220072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1. Zgromadzenie Wspólników.</w:t>
      </w:r>
    </w:p>
    <w:p w14:paraId="3977F70C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2. Rada Nadzorcza.</w:t>
      </w:r>
    </w:p>
    <w:p w14:paraId="4A4D54D6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3. Zarząd.</w:t>
      </w:r>
    </w:p>
    <w:p w14:paraId="13BC688A" w14:textId="77777777" w:rsidR="00E16A24" w:rsidRPr="00806498" w:rsidRDefault="00E16A24" w:rsidP="00806498">
      <w:pPr>
        <w:pStyle w:val="NormalnyWeb"/>
        <w:spacing w:before="0" w:beforeAutospacing="0" w:after="0" w:line="360" w:lineRule="auto"/>
      </w:pPr>
    </w:p>
    <w:p w14:paraId="3E0344F5" w14:textId="77777777" w:rsidR="00E16A24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14.</w:t>
      </w:r>
    </w:p>
    <w:p w14:paraId="1E794824" w14:textId="77777777" w:rsidR="002D7831" w:rsidRPr="00806498" w:rsidRDefault="00B8673E" w:rsidP="00806498">
      <w:pPr>
        <w:pStyle w:val="NormalnyWeb"/>
        <w:numPr>
          <w:ilvl w:val="0"/>
          <w:numId w:val="18"/>
        </w:numPr>
        <w:spacing w:before="0" w:beforeAutospacing="0" w:after="0" w:line="360" w:lineRule="auto"/>
        <w:ind w:left="426" w:hanging="426"/>
        <w:jc w:val="both"/>
      </w:pPr>
      <w:r w:rsidRPr="00806498">
        <w:t>Zgromadzenie Wspólników może być zwyczajne lub nadzwyczajne.</w:t>
      </w:r>
    </w:p>
    <w:p w14:paraId="2DD15E74" w14:textId="77777777" w:rsidR="002D7831" w:rsidRPr="00806498" w:rsidRDefault="00893468" w:rsidP="00806498">
      <w:pPr>
        <w:pStyle w:val="NormalnyWeb"/>
        <w:numPr>
          <w:ilvl w:val="0"/>
          <w:numId w:val="18"/>
        </w:numPr>
        <w:spacing w:before="0" w:beforeAutospacing="0" w:after="0" w:line="360" w:lineRule="auto"/>
        <w:ind w:left="426" w:hanging="426"/>
        <w:jc w:val="both"/>
      </w:pPr>
      <w:r w:rsidRPr="00806498">
        <w:t>Zwyczajne Zgromadzenie Wspólników zwołuje corocznie Zarząd nie później, niż w ciągu sześciu miesięcy po zakończeniu roku obrotowego.</w:t>
      </w:r>
    </w:p>
    <w:p w14:paraId="542145A8" w14:textId="77777777" w:rsidR="00B8673E" w:rsidRPr="00806498" w:rsidRDefault="00B8673E" w:rsidP="00806498">
      <w:pPr>
        <w:pStyle w:val="NormalnyWeb"/>
        <w:numPr>
          <w:ilvl w:val="0"/>
          <w:numId w:val="18"/>
        </w:numPr>
        <w:spacing w:before="0" w:beforeAutospacing="0" w:after="0" w:line="360" w:lineRule="auto"/>
        <w:ind w:left="426" w:hanging="426"/>
        <w:jc w:val="both"/>
      </w:pPr>
      <w:r w:rsidRPr="00806498">
        <w:t>Nadzwyczajne Zgromadzenie Wspólników zwołuje Zarząd - z własnej inicjatywy, albo na wniosek Rady Nadzorczej lub Wspólników reprezentujących przynajmniej jedną dziesiątą część kapitału zakładowego, zgłoszony na piśmie. Jeżeli nadzwyczajne Zgromadzenie Wspólników nie zostanie zwołane w ciągu 14 dni od daty zgłoszenia wniosku, prawo do zwołania tego Zgromadzenia przysługuje Radzie Nadzorczej albo samym Wspólnikom reprezentowanym przynajmniej jedną dziesiątą część kapitału zakładowego na podstawie upoważnienia Sądu Rejestrowego.</w:t>
      </w:r>
    </w:p>
    <w:p w14:paraId="1B7A1CBE" w14:textId="77777777" w:rsidR="002D7831" w:rsidRPr="00806498" w:rsidRDefault="002D7831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</w:p>
    <w:p w14:paraId="36AD6F47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lastRenderedPageBreak/>
        <w:t>§ 15.</w:t>
      </w:r>
    </w:p>
    <w:p w14:paraId="3692D0DC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Zgromadzenie Wspólników zdolne jest podejmować uchwały, jeżeli jest na nim reprezentowane co najmniej 2/3 (dwie trzecie) kapitału zakładowego. </w:t>
      </w:r>
    </w:p>
    <w:p w14:paraId="39634823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Uchwały Zgromadzenia Wspólników zapadają poza przypadkami określonymi w niniejszym akcie założycielskim lub </w:t>
      </w:r>
      <w:r w:rsidR="00DC4B8E" w:rsidRPr="00806498">
        <w:t>Kodeksie spółek handlowych</w:t>
      </w:r>
      <w:r w:rsidRPr="00806498">
        <w:t xml:space="preserve"> bezwzględną większością głosów.</w:t>
      </w:r>
    </w:p>
    <w:p w14:paraId="30D333BE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3174CF60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16.</w:t>
      </w:r>
    </w:p>
    <w:p w14:paraId="6944570F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Uchwały Zgromadzenia Wspólników, oprócz spraw wymienionych w </w:t>
      </w:r>
      <w:r w:rsidR="00DC4B8E" w:rsidRPr="00806498">
        <w:t>Kodeksie spółek handlowych</w:t>
      </w:r>
      <w:r w:rsidRPr="00806498">
        <w:t xml:space="preserve"> i</w:t>
      </w:r>
      <w:r w:rsidR="00DE0E2D" w:rsidRPr="00806498">
        <w:t> </w:t>
      </w:r>
      <w:r w:rsidRPr="00806498">
        <w:t>niniejszym akcie wymaga:</w:t>
      </w:r>
    </w:p>
    <w:p w14:paraId="7DCCDBB2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t>zatwierdzanie kierunków rozwoju Spółki oraz rocznych i wieloletnich planów jej działalności,</w:t>
      </w:r>
    </w:p>
    <w:p w14:paraId="37154888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t>rozpatrywanie i zatwierdzanie sprawozdań Zarządu i Rady Nadzorczej, bilansu oraz rachunku zysków i strat za rok ubiegły,</w:t>
      </w:r>
    </w:p>
    <w:p w14:paraId="468C4F77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t>przeznaczenie zysku lub pokrycie straty,</w:t>
      </w:r>
    </w:p>
    <w:p w14:paraId="0FD15BB4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t>przeznaczenie funduszu rezerwowego oraz innych funduszy Spółki,</w:t>
      </w:r>
    </w:p>
    <w:p w14:paraId="6DB7C933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t>powoływanie i odwoływanie członków Rady Nadzorczej,</w:t>
      </w:r>
    </w:p>
    <w:p w14:paraId="3EAEAE4D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t>zatwierdzanie regulaminów Spółki oraz regulaminu Zarządu i Rady Nadzorczej,</w:t>
      </w:r>
    </w:p>
    <w:p w14:paraId="4E6194B7" w14:textId="77777777" w:rsidR="00505508" w:rsidRPr="00806498" w:rsidRDefault="00505508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rPr>
          <w:lang w:eastAsia="ar-SA"/>
        </w:rPr>
        <w:t xml:space="preserve">udzielanie członkom organów spółki absolutorium z wykonania przez nich    </w:t>
      </w:r>
    </w:p>
    <w:p w14:paraId="10931B08" w14:textId="77777777" w:rsidR="00505508" w:rsidRPr="00806498" w:rsidRDefault="00505508" w:rsidP="00806498">
      <w:pPr>
        <w:pStyle w:val="NormalnyWeb"/>
        <w:spacing w:before="0" w:beforeAutospacing="0" w:after="0" w:line="360" w:lineRule="auto"/>
        <w:jc w:val="both"/>
      </w:pPr>
      <w:r w:rsidRPr="00806498">
        <w:rPr>
          <w:lang w:eastAsia="ar-SA"/>
        </w:rPr>
        <w:t xml:space="preserve">       obowiązków,</w:t>
      </w:r>
    </w:p>
    <w:p w14:paraId="7680C09E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t>podwyższanie lub obniżanie kapitału zakładowego Spółki,</w:t>
      </w:r>
    </w:p>
    <w:p w14:paraId="446A6EE0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1"/>
        <w:jc w:val="both"/>
      </w:pPr>
      <w:r w:rsidRPr="00806498">
        <w:t>zmiana aktu założycielskiego,</w:t>
      </w:r>
    </w:p>
    <w:p w14:paraId="422C5C6B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ustalanie zasad wynagrodzenia dla członków Zarządu i Rady,</w:t>
      </w:r>
    </w:p>
    <w:p w14:paraId="3AE254EE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łączenie i tworzenie Spółek,</w:t>
      </w:r>
    </w:p>
    <w:p w14:paraId="17E1030F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rozwiązanie i likwidacja Spółki,</w:t>
      </w:r>
    </w:p>
    <w:p w14:paraId="2E3F0CB3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przystępowanie Spółki do zrzeszeń gospodarczych oraz izb przemysłowo-handlowych,</w:t>
      </w:r>
    </w:p>
    <w:p w14:paraId="43D6F5FC" w14:textId="77777777" w:rsidR="00DE0E2D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zbycie i wydzierżawienie zakładu Spółki oraz ustanowienie na nim prawa użytkowania,</w:t>
      </w:r>
    </w:p>
    <w:p w14:paraId="28A79EEA" w14:textId="77777777" w:rsidR="00DD5C9F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rozpatrywanie i rozstrzyganie innych spraw, zastrzeżonych uchwałą Zgromadzenia</w:t>
      </w:r>
      <w:r w:rsidR="00DD5C9F" w:rsidRPr="00806498">
        <w:t xml:space="preserve"> </w:t>
      </w:r>
      <w:r w:rsidRPr="00806498">
        <w:t>Wspólników,</w:t>
      </w:r>
    </w:p>
    <w:p w14:paraId="41882CBB" w14:textId="77777777" w:rsidR="00DD5C9F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ustalanie i zwrot dopłat,</w:t>
      </w:r>
    </w:p>
    <w:p w14:paraId="2028E4D7" w14:textId="77777777" w:rsidR="00DD5C9F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tworzenie i likwidacja funduszy,</w:t>
      </w:r>
    </w:p>
    <w:p w14:paraId="5BDFDCF4" w14:textId="77777777" w:rsidR="00B8673E" w:rsidRPr="00806498" w:rsidRDefault="00B8673E" w:rsidP="00806498">
      <w:pPr>
        <w:pStyle w:val="NormalnyWe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 w:beforeAutospacing="0" w:after="0" w:line="360" w:lineRule="auto"/>
        <w:ind w:left="0" w:firstLine="1"/>
        <w:jc w:val="both"/>
      </w:pPr>
      <w:r w:rsidRPr="00806498">
        <w:t>wyrażanie zgody na zbycie i oddanie udziałów w zastaw.</w:t>
      </w:r>
    </w:p>
    <w:p w14:paraId="362C561B" w14:textId="77777777" w:rsidR="00DD5C9F" w:rsidRPr="00806498" w:rsidRDefault="00DD5C9F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</w:p>
    <w:p w14:paraId="5DF01F00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17.</w:t>
      </w:r>
    </w:p>
    <w:p w14:paraId="518F2B2B" w14:textId="495107CB" w:rsidR="00467D4F" w:rsidRDefault="00467D4F" w:rsidP="00806498">
      <w:pPr>
        <w:pStyle w:val="NormalnyWeb"/>
        <w:numPr>
          <w:ilvl w:val="0"/>
          <w:numId w:val="9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467D4F">
        <w:rPr>
          <w:rFonts w:eastAsia="Calibri"/>
          <w:lang w:eastAsia="en-US"/>
        </w:rPr>
        <w:t>Rada nadzorcza składa się z  co najmniej trzech członków</w:t>
      </w:r>
      <w:r w:rsidR="008F72E1">
        <w:rPr>
          <w:rFonts w:eastAsia="Calibri"/>
          <w:lang w:eastAsia="en-US"/>
        </w:rPr>
        <w:t>.</w:t>
      </w:r>
    </w:p>
    <w:p w14:paraId="17ACB076" w14:textId="1F589B4F" w:rsidR="00467D4F" w:rsidRDefault="00467D4F" w:rsidP="00806498">
      <w:pPr>
        <w:pStyle w:val="NormalnyWeb"/>
        <w:numPr>
          <w:ilvl w:val="0"/>
          <w:numId w:val="9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467D4F">
        <w:rPr>
          <w:rFonts w:eastAsia="Calibri"/>
          <w:lang w:eastAsia="en-US"/>
        </w:rPr>
        <w:lastRenderedPageBreak/>
        <w:t>Członków Rady Nadzorczej zgłasza Prezydent Miasta Piotrkowa Trybunalskiego.</w:t>
      </w:r>
    </w:p>
    <w:p w14:paraId="250E3146" w14:textId="0F00403A" w:rsidR="00505508" w:rsidRPr="00806498" w:rsidRDefault="00B8673E" w:rsidP="00806498">
      <w:pPr>
        <w:pStyle w:val="NormalnyWeb"/>
        <w:numPr>
          <w:ilvl w:val="0"/>
          <w:numId w:val="9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Kadencja Rady Nadzorczej trwa 3 lata z zastrzeżeniem, iż kadencja Rady Nadzorczej</w:t>
      </w:r>
      <w:r w:rsidR="00DD5C9F" w:rsidRPr="00806498">
        <w:t xml:space="preserve">  </w:t>
      </w:r>
      <w:r w:rsidRPr="00806498">
        <w:t>powołanej przed 09 grudnia 2003 r. trwa 2 lata.</w:t>
      </w:r>
    </w:p>
    <w:p w14:paraId="2C850A58" w14:textId="77777777" w:rsidR="00505508" w:rsidRPr="00806498" w:rsidRDefault="00505508" w:rsidP="00806498">
      <w:pPr>
        <w:pStyle w:val="NormalnyWeb"/>
        <w:numPr>
          <w:ilvl w:val="0"/>
          <w:numId w:val="9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Gminy, na terenie których działa Spółka, są uprawnione do wprowadzenia po jednym</w:t>
      </w:r>
    </w:p>
    <w:p w14:paraId="06EAA97D" w14:textId="77777777" w:rsidR="00505508" w:rsidRPr="00806498" w:rsidRDefault="00505508" w:rsidP="00806498">
      <w:pPr>
        <w:pStyle w:val="NormalnyWeb"/>
        <w:spacing w:before="0" w:beforeAutospacing="0" w:after="0" w:line="360" w:lineRule="auto"/>
        <w:jc w:val="both"/>
      </w:pPr>
      <w:r w:rsidRPr="00806498">
        <w:t>swoim przedstawicielu do składu Rady Nadzorczej.</w:t>
      </w:r>
    </w:p>
    <w:p w14:paraId="7374D9E1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64D772CA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18.</w:t>
      </w:r>
    </w:p>
    <w:p w14:paraId="385B9882" w14:textId="77777777" w:rsidR="00DD5C9F" w:rsidRPr="00806498" w:rsidRDefault="00B8673E" w:rsidP="0080649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Członkowie Rady Nadzorczej wykonują swoje obowiązki osobiście.</w:t>
      </w:r>
    </w:p>
    <w:p w14:paraId="59F65B14" w14:textId="4AA664BE" w:rsidR="00626599" w:rsidRPr="00806498" w:rsidRDefault="00B8673E" w:rsidP="00626599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</w:pPr>
      <w:r w:rsidRPr="00806498">
        <w:t>Członkom Rady Nadzorczej przysługuje wynagrodzenie w wysokości określonej Uchwałą Zgromadzenia Wspólników.</w:t>
      </w:r>
    </w:p>
    <w:p w14:paraId="5B10E482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19.</w:t>
      </w:r>
    </w:p>
    <w:p w14:paraId="321B2BB0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1. Rada Nadzorcza sprawuje stały nadzór nad działalnością Towarzystwa we wszystkich dziedzinach jego działania, a w szczególności:</w:t>
      </w:r>
    </w:p>
    <w:p w14:paraId="5767DE52" w14:textId="77777777" w:rsidR="002D7831" w:rsidRPr="00806498" w:rsidRDefault="00B8673E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t>ocenia sprawozdanie Zarządu z działalności oraz sprawozdanie finansowe za rok obrotowy co do zgodności z dokumentami jak i stanem faktycznym i przedstawia opinię dla Zgromadzenia Wspólników,</w:t>
      </w:r>
    </w:p>
    <w:p w14:paraId="46C8D265" w14:textId="77777777" w:rsidR="00DD5C9F" w:rsidRPr="00806498" w:rsidRDefault="00B8673E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t>ocenia wn</w:t>
      </w:r>
      <w:r w:rsidR="00505508" w:rsidRPr="00806498">
        <w:t>ioski Zarządu dotyczące  przeznaczenia</w:t>
      </w:r>
      <w:r w:rsidRPr="00806498">
        <w:t xml:space="preserve"> zysku albo pokrycia straty,</w:t>
      </w:r>
    </w:p>
    <w:p w14:paraId="213C4808" w14:textId="77777777" w:rsidR="00DD5C9F" w:rsidRPr="00806498" w:rsidRDefault="00B8673E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t>powołuje i odwołuje członków Zarządu oraz wykonuje wobec członków Zarządu uprawnienia wynikające ze stosunku pracy,</w:t>
      </w:r>
    </w:p>
    <w:p w14:paraId="20A41E7E" w14:textId="77777777" w:rsidR="00DD5C9F" w:rsidRPr="00806498" w:rsidRDefault="00DD5C9F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t>w</w:t>
      </w:r>
      <w:r w:rsidR="00B8673E" w:rsidRPr="00806498">
        <w:t>yraża zgodę na nabycie i zbycie nieruchomości albo udziału w nieruchomości,</w:t>
      </w:r>
    </w:p>
    <w:p w14:paraId="53329B78" w14:textId="77777777" w:rsidR="00DD5C9F" w:rsidRPr="00806498" w:rsidRDefault="004F041D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rPr>
          <w:lang w:eastAsia="ar-SA"/>
        </w:rPr>
        <w:t>wyraża zgodę na rozporządzenie prawem lub zaciągnięcie zobowiązania do świadczenia o wartości przewyższającej 130.000,00 EURO, z zastrzeżeniem, iż rozporządzenie prawem lub zaciągnięcie zobowiązania do świadczenia o wartości dwukrotnie przewyższającej wysokość kapitału zakładowego wymaga uchwały Zgromadzenia Wspólników</w:t>
      </w:r>
      <w:r w:rsidR="00B8673E" w:rsidRPr="00806498">
        <w:t>,</w:t>
      </w:r>
    </w:p>
    <w:p w14:paraId="57832050" w14:textId="77777777" w:rsidR="00DD5C9F" w:rsidRPr="00806498" w:rsidRDefault="00B8673E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t>nadzoruje wykonanie przez Zarząd uchwał Zgromadzenia Wspólników,</w:t>
      </w:r>
    </w:p>
    <w:p w14:paraId="5C7B6F1C" w14:textId="77777777" w:rsidR="00DD5C9F" w:rsidRPr="00806498" w:rsidRDefault="00B8673E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t>opiniuje roczne plany finansowe Towarzystwa przedkładane przez Zarząd,</w:t>
      </w:r>
    </w:p>
    <w:p w14:paraId="06625B0B" w14:textId="77777777" w:rsidR="00DD5C9F" w:rsidRPr="00806498" w:rsidRDefault="00B8673E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t>wybiera biegłych rewidentów przeprowadzających badanie sprawozdań finansowych,</w:t>
      </w:r>
    </w:p>
    <w:p w14:paraId="064B6E9F" w14:textId="77777777" w:rsidR="00B8673E" w:rsidRPr="00806498" w:rsidRDefault="00B8673E" w:rsidP="00806498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284" w:firstLine="0"/>
        <w:jc w:val="both"/>
      </w:pPr>
      <w:r w:rsidRPr="00806498">
        <w:t>wnioskuje do Zarządu i Zgromadzenia Wspólników w każdej sprawie, w której Rada uzna to za stosowne.</w:t>
      </w:r>
    </w:p>
    <w:p w14:paraId="14FFD3EA" w14:textId="30BEECBD" w:rsidR="00DD5C9F" w:rsidRPr="000B1BCE" w:rsidRDefault="00B8673E" w:rsidP="000B1BCE">
      <w:pPr>
        <w:pStyle w:val="NormalnyWeb"/>
        <w:spacing w:before="0" w:beforeAutospacing="0" w:after="0" w:line="360" w:lineRule="auto"/>
        <w:jc w:val="both"/>
      </w:pPr>
      <w:r w:rsidRPr="00806498">
        <w:t>2. Rada nadzorcza nie może wkraczać władczo w sprawy objęte zakresem działania Zarządu.</w:t>
      </w:r>
    </w:p>
    <w:p w14:paraId="69D4F6C9" w14:textId="77777777" w:rsidR="000B1BCE" w:rsidRPr="00806498" w:rsidRDefault="000B1BC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</w:p>
    <w:p w14:paraId="35717E97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20.</w:t>
      </w:r>
    </w:p>
    <w:p w14:paraId="5E1244BD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t>W skład pierwszej Rady Nadzorczej zostają powołani:</w:t>
      </w:r>
    </w:p>
    <w:p w14:paraId="7DE3F759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1. Wojciech Kazana zam. Piotrków Tryb., ul. Piastowska 14/16 m 45,</w:t>
      </w:r>
    </w:p>
    <w:p w14:paraId="2D9518BB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lastRenderedPageBreak/>
        <w:t xml:space="preserve">2. Małgorzata </w:t>
      </w:r>
      <w:proofErr w:type="spellStart"/>
      <w:r w:rsidRPr="00806498">
        <w:t>Majczyna</w:t>
      </w:r>
      <w:proofErr w:type="spellEnd"/>
      <w:r w:rsidRPr="00806498">
        <w:t xml:space="preserve"> zam. Piotrków Tryb., ul. Wiślana 1/4,</w:t>
      </w:r>
    </w:p>
    <w:p w14:paraId="4BE27A1A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3. Zdzisław </w:t>
      </w:r>
      <w:proofErr w:type="spellStart"/>
      <w:r w:rsidRPr="00806498">
        <w:t>Majsak</w:t>
      </w:r>
      <w:proofErr w:type="spellEnd"/>
      <w:r w:rsidRPr="00806498">
        <w:t xml:space="preserve"> zam. Piotrków Tryb., ul. Kościelna 6 </w:t>
      </w:r>
      <w:proofErr w:type="spellStart"/>
      <w:r w:rsidRPr="00806498">
        <w:t>bl.</w:t>
      </w:r>
      <w:proofErr w:type="spellEnd"/>
      <w:r w:rsidRPr="00806498">
        <w:t xml:space="preserve"> 48a m 3,</w:t>
      </w:r>
    </w:p>
    <w:p w14:paraId="4A730BD0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4. Maria Czapla zam. Piotrków Tryb., ul. Promienna 29,</w:t>
      </w:r>
    </w:p>
    <w:p w14:paraId="3A9918A2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5. Beata Dominiak zam. Piotrków Tryb., ul. Garbarska 36 m 6.</w:t>
      </w:r>
    </w:p>
    <w:p w14:paraId="1E52D22D" w14:textId="77777777" w:rsidR="00DC4B8E" w:rsidRPr="00806498" w:rsidRDefault="00DC4B8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</w:p>
    <w:p w14:paraId="6A55BB39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center"/>
      </w:pPr>
      <w:r w:rsidRPr="00806498">
        <w:rPr>
          <w:b/>
          <w:bCs/>
        </w:rPr>
        <w:t>§ 21.</w:t>
      </w:r>
    </w:p>
    <w:p w14:paraId="75FC605B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1. Zarząd Spółki jest organem wykonawczym i zarządzającym, kierującym jej działalnością, reprezentuje Spółkę w sądzie i poza sądem.</w:t>
      </w:r>
    </w:p>
    <w:p w14:paraId="6E097D6A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2. Zarząd składa się z 1 do 3 członków.</w:t>
      </w:r>
    </w:p>
    <w:p w14:paraId="7D1D3D2C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3. Kadencja Zarządu trwa trzy lata.</w:t>
      </w:r>
    </w:p>
    <w:p w14:paraId="65C0AFF4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22.</w:t>
      </w:r>
    </w:p>
    <w:p w14:paraId="2C2AFDEE" w14:textId="77777777" w:rsidR="00DC4B8E" w:rsidRPr="00626599" w:rsidRDefault="00B8673E" w:rsidP="00626599">
      <w:pPr>
        <w:pStyle w:val="NormalnyWeb"/>
        <w:spacing w:before="0" w:beforeAutospacing="0" w:after="0" w:line="360" w:lineRule="auto"/>
        <w:jc w:val="both"/>
      </w:pPr>
      <w:r w:rsidRPr="00806498">
        <w:t>Jeżeli Zarząd jest wieloosobowy, do składania oświadczeń i podpisywania w imieniu Spółki wymagane jest współdziałanie 2 członków zarządu, albo też jednego członka zarządu łącznie z prokurentem.</w:t>
      </w:r>
    </w:p>
    <w:p w14:paraId="085C6895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23.</w:t>
      </w:r>
    </w:p>
    <w:p w14:paraId="5C24DCCA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W skład pierwszego Zarządu Spółki zostały powołane następujące osoby:</w:t>
      </w:r>
    </w:p>
    <w:p w14:paraId="0D372839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1. mgr Irena Płoska - Prezes Zarządu Spółki, </w:t>
      </w:r>
    </w:p>
    <w:p w14:paraId="180EC955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zam. Piotrków Tryb., ul. Szkolna 65 m 14</w:t>
      </w:r>
    </w:p>
    <w:p w14:paraId="0A4E8551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2. inż. Ryszard Grudziński - Wiceprezes Zarządu Spółki, </w:t>
      </w:r>
    </w:p>
    <w:p w14:paraId="708DFB08" w14:textId="6B40D1D6" w:rsidR="00B8673E" w:rsidRPr="00806498" w:rsidRDefault="00B8673E" w:rsidP="000B1BCE">
      <w:pPr>
        <w:pStyle w:val="NormalnyWeb"/>
        <w:spacing w:before="0" w:beforeAutospacing="0" w:after="0" w:line="360" w:lineRule="auto"/>
        <w:jc w:val="both"/>
      </w:pPr>
      <w:r w:rsidRPr="00806498">
        <w:t xml:space="preserve">zam. Tomaszów </w:t>
      </w:r>
      <w:proofErr w:type="spellStart"/>
      <w:r w:rsidRPr="00806498">
        <w:t>Maz</w:t>
      </w:r>
      <w:proofErr w:type="spellEnd"/>
      <w:r w:rsidRPr="00806498">
        <w:t>., ul. Niska 64/66.</w:t>
      </w:r>
    </w:p>
    <w:p w14:paraId="11E45992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24.</w:t>
      </w:r>
    </w:p>
    <w:p w14:paraId="23DAA547" w14:textId="61BADF73" w:rsidR="00DC4B8E" w:rsidRDefault="00B8673E" w:rsidP="000B1BCE">
      <w:pPr>
        <w:pStyle w:val="NormalnyWeb"/>
        <w:spacing w:before="0" w:beforeAutospacing="0" w:after="0" w:line="360" w:lineRule="auto"/>
        <w:jc w:val="both"/>
      </w:pPr>
      <w:r w:rsidRPr="00806498">
        <w:t>Szczegółowy tryb działania Zarządu określa regulamin zatwierdzany przez Zgromadzenie Wspólników.</w:t>
      </w:r>
    </w:p>
    <w:p w14:paraId="591B250E" w14:textId="77777777" w:rsidR="000B1BCE" w:rsidRPr="000B1BCE" w:rsidRDefault="000B1BCE" w:rsidP="000B1BCE">
      <w:pPr>
        <w:pStyle w:val="NormalnyWeb"/>
        <w:spacing w:before="0" w:beforeAutospacing="0" w:after="0" w:line="360" w:lineRule="auto"/>
        <w:jc w:val="both"/>
      </w:pPr>
    </w:p>
    <w:p w14:paraId="16036C17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rPr>
          <w:b/>
          <w:bCs/>
        </w:rPr>
        <w:t>V. GOSPODARKA SPÓŁKI</w:t>
      </w:r>
    </w:p>
    <w:p w14:paraId="1C56614F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25.</w:t>
      </w:r>
    </w:p>
    <w:p w14:paraId="38DFDAF5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Spółka prowadzi działalność gospodarczą na podstawie samodzielnie ustalonych planów rocznych i wieloletnich.</w:t>
      </w:r>
    </w:p>
    <w:p w14:paraId="7EDFB8E0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Dochody Spółki przeznacza się na działalność Spółki określoną w § 7.</w:t>
      </w:r>
    </w:p>
    <w:p w14:paraId="67C45B57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72F0FD15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26.</w:t>
      </w:r>
    </w:p>
    <w:p w14:paraId="7B39B76E" w14:textId="0169619B" w:rsidR="0034684B" w:rsidRDefault="001C2B30" w:rsidP="000B1BCE">
      <w:pPr>
        <w:pStyle w:val="NormalnyWeb"/>
        <w:spacing w:before="0" w:beforeAutospacing="0" w:after="0" w:line="360" w:lineRule="auto"/>
        <w:jc w:val="both"/>
      </w:pPr>
      <w:r w:rsidRPr="00806498">
        <w:t>Rok obrotowy</w:t>
      </w:r>
      <w:r w:rsidR="00B8673E" w:rsidRPr="00806498">
        <w:t xml:space="preserve"> pokrywa się z rokiem kalendarzowym z t</w:t>
      </w:r>
      <w:r w:rsidR="000D54BA" w:rsidRPr="00806498">
        <w:t>ym, że pierwszy rok obrotowy</w:t>
      </w:r>
      <w:r w:rsidR="00344431" w:rsidRPr="00806498">
        <w:t xml:space="preserve"> </w:t>
      </w:r>
      <w:r w:rsidR="00B8673E" w:rsidRPr="00806498">
        <w:t xml:space="preserve"> kończy się 31 grudnia 1999 r.</w:t>
      </w:r>
    </w:p>
    <w:p w14:paraId="42D230C7" w14:textId="77777777" w:rsidR="000B1BCE" w:rsidRPr="00806498" w:rsidRDefault="000B1BCE" w:rsidP="000B1BCE">
      <w:pPr>
        <w:pStyle w:val="NormalnyWeb"/>
        <w:spacing w:before="0" w:beforeAutospacing="0" w:after="0" w:line="360" w:lineRule="auto"/>
        <w:jc w:val="both"/>
      </w:pPr>
    </w:p>
    <w:p w14:paraId="5295849E" w14:textId="77777777" w:rsidR="002D7831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lastRenderedPageBreak/>
        <w:t>§ 27.</w:t>
      </w:r>
    </w:p>
    <w:p w14:paraId="4D0D922A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Spółka może tworzyć i likwidować fundusze: rezerwowy, zapasowy oraz inne fundusze na początku i w trakcie roku obrachunkowego.</w:t>
      </w:r>
    </w:p>
    <w:p w14:paraId="6409D1D9" w14:textId="77777777" w:rsidR="00F14C6B" w:rsidRPr="00806498" w:rsidRDefault="00F14C6B" w:rsidP="00806498">
      <w:pPr>
        <w:pStyle w:val="NormalnyWeb"/>
        <w:spacing w:before="0" w:beforeAutospacing="0" w:after="0" w:line="360" w:lineRule="auto"/>
        <w:rPr>
          <w:b/>
          <w:bCs/>
        </w:rPr>
      </w:pPr>
    </w:p>
    <w:p w14:paraId="714FCEE0" w14:textId="6C73BB2A" w:rsidR="00626599" w:rsidRPr="000B1BCE" w:rsidRDefault="00B8673E" w:rsidP="00806498">
      <w:pPr>
        <w:pStyle w:val="NormalnyWeb"/>
        <w:spacing w:before="0" w:beforeAutospacing="0" w:after="0" w:line="360" w:lineRule="auto"/>
        <w:rPr>
          <w:b/>
          <w:bCs/>
        </w:rPr>
      </w:pPr>
      <w:r w:rsidRPr="00806498">
        <w:rPr>
          <w:b/>
          <w:bCs/>
        </w:rPr>
        <w:t>VI. CZYNSZE</w:t>
      </w:r>
    </w:p>
    <w:p w14:paraId="1DC06BED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28.</w:t>
      </w:r>
    </w:p>
    <w:p w14:paraId="79F92302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1. </w:t>
      </w:r>
      <w:r w:rsidRPr="00806498">
        <w:rPr>
          <w:color w:val="000000"/>
        </w:rPr>
        <w:t>Stawki czynszu za 1m</w:t>
      </w:r>
      <w:r w:rsidRPr="00806498">
        <w:rPr>
          <w:color w:val="000000"/>
          <w:vertAlign w:val="superscript"/>
        </w:rPr>
        <w:t>2</w:t>
      </w:r>
      <w:r w:rsidRPr="00806498">
        <w:rPr>
          <w:color w:val="000000"/>
        </w:rPr>
        <w:t xml:space="preserve"> powierzchni użytkowej lokalu mieszkalnego, w zasobach mieszkaniowych TBS Sp. z o.o. w Piotrkowie Tryb. są ustalane przez Zgromadzenie Wspólników.</w:t>
      </w:r>
    </w:p>
    <w:p w14:paraId="65C1019B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2. Czynsze najmu we własnych zasobach mieszkaniowych Towarzystwa są tak kalkulowane, aby ich suma pokrywała koszty eksploatacji i remontów oraz spłatę kredytu zaciągniętego na budowę wraz z odsetkami.</w:t>
      </w:r>
    </w:p>
    <w:p w14:paraId="38677725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3. Środki finansowe pochodzące z odpisów na remonty winny być gromadzone na wydzielonych kontach bankowych, w Bankach posiadających gwarancje państwowe lub w</w:t>
      </w:r>
      <w:r w:rsidR="00DD5C9F" w:rsidRPr="00806498">
        <w:t> </w:t>
      </w:r>
      <w:r w:rsidRPr="00806498">
        <w:t>obligacjach Skarbu Państwa.</w:t>
      </w:r>
    </w:p>
    <w:p w14:paraId="74528621" w14:textId="77777777" w:rsidR="001C2B30" w:rsidRPr="00806498" w:rsidRDefault="001C2B30" w:rsidP="00806498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98">
        <w:rPr>
          <w:rFonts w:ascii="Times New Roman" w:hAnsi="Times New Roman" w:cs="Times New Roman"/>
          <w:sz w:val="24"/>
          <w:szCs w:val="24"/>
        </w:rPr>
        <w:t xml:space="preserve">4. </w:t>
      </w:r>
      <w:r w:rsidRPr="00806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752" w:rsidRPr="00806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uchylony.   </w:t>
      </w:r>
    </w:p>
    <w:p w14:paraId="1CF088F7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52C331A3" w14:textId="0956E592" w:rsidR="00B8673E" w:rsidRDefault="00B8673E" w:rsidP="00806498">
      <w:pPr>
        <w:pStyle w:val="NormalnyWeb"/>
        <w:spacing w:before="0" w:beforeAutospacing="0" w:after="0" w:line="360" w:lineRule="auto"/>
        <w:rPr>
          <w:b/>
          <w:bCs/>
        </w:rPr>
      </w:pPr>
      <w:r w:rsidRPr="00806498">
        <w:rPr>
          <w:b/>
          <w:bCs/>
        </w:rPr>
        <w:t>VII. REGULAMIN KRYTERIÓW I TRYBU PRZEZNACZANIA MIESZKAŃ</w:t>
      </w:r>
    </w:p>
    <w:p w14:paraId="65B1BBD9" w14:textId="77777777" w:rsidR="00C440E4" w:rsidRDefault="00C440E4" w:rsidP="00806498">
      <w:pPr>
        <w:pStyle w:val="NormalnyWeb"/>
        <w:spacing w:before="0" w:beforeAutospacing="0" w:after="0" w:line="360" w:lineRule="auto"/>
        <w:rPr>
          <w:b/>
          <w:bCs/>
        </w:rPr>
      </w:pPr>
    </w:p>
    <w:p w14:paraId="51A2AD58" w14:textId="562FF856" w:rsidR="00C440E4" w:rsidRPr="00C440E4" w:rsidRDefault="00C440E4" w:rsidP="00C440E4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C440E4">
        <w:rPr>
          <w:b/>
          <w:bCs/>
          <w:lang w:eastAsia="ar-SA"/>
        </w:rPr>
        <w:t>§ 28</w:t>
      </w:r>
      <w:r w:rsidRPr="00C440E4">
        <w:rPr>
          <w:b/>
          <w:bCs/>
          <w:vertAlign w:val="superscript"/>
          <w:lang w:eastAsia="ar-SA"/>
        </w:rPr>
        <w:t>1</w:t>
      </w:r>
      <w:r w:rsidRPr="00C440E4">
        <w:rPr>
          <w:b/>
          <w:bCs/>
          <w:lang w:eastAsia="ar-SA"/>
        </w:rPr>
        <w:t>.</w:t>
      </w:r>
    </w:p>
    <w:p w14:paraId="438E998A" w14:textId="551C1CCD" w:rsidR="00C440E4" w:rsidRPr="00C440E4" w:rsidRDefault="00C440E4" w:rsidP="00C440E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0E4">
        <w:rPr>
          <w:rFonts w:ascii="Times New Roman" w:eastAsia="Times New Roman" w:hAnsi="Times New Roman" w:cs="Times New Roman"/>
          <w:sz w:val="24"/>
          <w:szCs w:val="24"/>
        </w:rPr>
        <w:t xml:space="preserve">Ustala się następujący regulamin określający kryteria i tryb przeznaczania mieszkań dla konkretnych najemców Towarzystwa Budownictwa Społecznego w Piotrkowie Tryb. Spółka z o.o. </w:t>
      </w:r>
    </w:p>
    <w:p w14:paraId="50A510E8" w14:textId="77777777" w:rsidR="00C440E4" w:rsidRPr="00C440E4" w:rsidRDefault="00C440E4" w:rsidP="00C440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0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Regulamin określający kryteria i tryb przeznaczania mieszkań dla konkretnych najemców Towarzystwa Budownictwa Społecznego w Piotrkowie Tryb. Spółka z o.o. </w:t>
      </w:r>
    </w:p>
    <w:p w14:paraId="678682F3" w14:textId="77777777" w:rsidR="00C440E4" w:rsidRPr="00C440E4" w:rsidRDefault="00C440E4" w:rsidP="00C4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A88FB" w14:textId="77777777" w:rsidR="00C440E4" w:rsidRPr="00C440E4" w:rsidRDefault="00C440E4" w:rsidP="00C440E4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0E4">
        <w:rPr>
          <w:rFonts w:ascii="Times New Roman" w:eastAsia="Times New Roman" w:hAnsi="Times New Roman" w:cs="Times New Roman"/>
          <w:sz w:val="24"/>
          <w:szCs w:val="24"/>
        </w:rPr>
        <w:t>Lokal mieszkalny należący do zasobu Towarzystwa może zostać wynajęty osobom fizycznym, jeżeli osoby oraz osoby zgłoszone do wspólnego zamieszkania, w dniu objęcia lokalu, nie posiadają tytułu prawnego do innego lokalu mieszkalnego w tej samej lub pobliskiej miejscowości.</w:t>
      </w:r>
    </w:p>
    <w:p w14:paraId="6245E3D1" w14:textId="77777777" w:rsidR="00C440E4" w:rsidRPr="00C440E4" w:rsidRDefault="00C440E4" w:rsidP="00C440E4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0E4">
        <w:rPr>
          <w:rFonts w:ascii="Times New Roman" w:eastAsia="Times New Roman" w:hAnsi="Times New Roman" w:cs="Times New Roman"/>
          <w:sz w:val="24"/>
          <w:szCs w:val="24"/>
        </w:rPr>
        <w:t xml:space="preserve">Towarzystwo może wynająć lokal mieszkalny w swoich zasobach osobie posiadającej tytuł prawny do lokalu w innej miejscowości lub osobie wchodzącej w skład gospodarstwa domowego, którego członek posiada tytuł prawny do lokalu w innej miejscowości, jeżeli zmiana miejsca zamieszkania jest związana w podjęciu przez </w:t>
      </w:r>
      <w:r w:rsidRPr="00C440E4">
        <w:rPr>
          <w:rFonts w:ascii="Times New Roman" w:eastAsia="Times New Roman" w:hAnsi="Times New Roman" w:cs="Times New Roman"/>
          <w:sz w:val="24"/>
          <w:szCs w:val="24"/>
        </w:rPr>
        <w:lastRenderedPageBreak/>
        <w:t>członka gospodarstwa domowego pracy w pobliżu miejsca położenia zasobów Towarzystwa, w których znajduje się lokal, o którego wynajem się ubiega.</w:t>
      </w:r>
    </w:p>
    <w:p w14:paraId="2E41B293" w14:textId="77777777" w:rsidR="00C440E4" w:rsidRPr="00C440E4" w:rsidRDefault="00C440E4" w:rsidP="000B1BCE">
      <w:pPr>
        <w:numPr>
          <w:ilvl w:val="0"/>
          <w:numId w:val="12"/>
        </w:numPr>
        <w:tabs>
          <w:tab w:val="left" w:pos="284"/>
        </w:tabs>
        <w:autoSpaceDN w:val="0"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0E4">
        <w:rPr>
          <w:rFonts w:ascii="Times New Roman" w:eastAsia="Times New Roman" w:hAnsi="Times New Roman" w:cs="Times New Roman"/>
          <w:sz w:val="24"/>
          <w:szCs w:val="24"/>
        </w:rPr>
        <w:t xml:space="preserve">Mieszkanie w zasobach Towarzystwa może być wynajęte, o ile dochód gospodarstwa domowego najemcy nie przekracza, w dniu zawarcia umowy najmu, kwoty ustalonej na podstawie art. 30 ust. 1 pkt. 2  i   2a   ustawy z dnia 26.X.1995 r. o niektórych formach popierania budownictwa mieszkaniowego </w:t>
      </w:r>
      <w:r w:rsidRPr="00C440E4">
        <w:rPr>
          <w:rFonts w:ascii="Times New Roman" w:eastAsia="Times New Roman" w:hAnsi="Times New Roman" w:cs="Times New Roman"/>
          <w:sz w:val="24"/>
          <w:szCs w:val="24"/>
          <w:lang w:eastAsia="ar-SA"/>
        </w:rPr>
        <w:t>(  Dz. U. z 2019 r., poz. 2195 ze zm.).</w:t>
      </w:r>
    </w:p>
    <w:p w14:paraId="296C8F97" w14:textId="770A06B3" w:rsidR="00C440E4" w:rsidRPr="0006103B" w:rsidRDefault="00C440E4" w:rsidP="000B1BCE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6268293"/>
      <w:r w:rsidRPr="0006103B">
        <w:rPr>
          <w:rFonts w:ascii="Times New Roman" w:eastAsia="Times New Roman" w:hAnsi="Times New Roman" w:cs="Times New Roman"/>
          <w:sz w:val="24"/>
          <w:szCs w:val="24"/>
        </w:rPr>
        <w:t>Kwalifikacja przyszłych najemców lokali mieszkalnych  przeznaczonych do pierwszego zasiedlenia, w budynkach nowo wybudowanych,  w Towarzystwie prowadzona będzie z uwzględnieniem kryteriów pierwszeństwa podanych w następującej kolejności:</w:t>
      </w:r>
    </w:p>
    <w:p w14:paraId="7E570B74" w14:textId="66424A43" w:rsidR="0006103B" w:rsidRDefault="0006103B" w:rsidP="0006103B">
      <w:pPr>
        <w:pStyle w:val="Akapitzlist"/>
        <w:numPr>
          <w:ilvl w:val="0"/>
          <w:numId w:val="21"/>
        </w:numPr>
        <w:tabs>
          <w:tab w:val="left" w:pos="284"/>
        </w:tabs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3B">
        <w:rPr>
          <w:rFonts w:ascii="Times New Roman" w:eastAsia="Times New Roman" w:hAnsi="Times New Roman" w:cs="Times New Roman"/>
          <w:sz w:val="24"/>
          <w:szCs w:val="24"/>
        </w:rPr>
        <w:t xml:space="preserve">osoby fizyczne posiadające tytuł prawny do lokalu mieszkalnego stanowiącego własność Miasta Piotrków Trybunalski lub Towarzystwa Budownictwa Społecznego Sp. z o.o. w Piotrkowie Trybunalskim, które zobowiązały się zrzec tego tytułu i opuścić lokal z dniem zawarcia umowy najmu z Towarzystwem, które wychowują przynajmniej 1 własne lub przysposobione dziecko, o którym mowa w art. 7 ust. 1a ustawy z dnia 27 września 2013 r. o pomocy państwa w nabyciu pierwszego mieszkania przez młodych ludzi ( Dz. U. z 2019 r., poz. 1116 ze zm.  )  i zawarły z Towarzystwem umowę </w:t>
      </w:r>
      <w:r w:rsidR="008A1F1B">
        <w:rPr>
          <w:rFonts w:ascii="Times New Roman" w:eastAsia="Times New Roman" w:hAnsi="Times New Roman" w:cs="Times New Roman"/>
          <w:sz w:val="24"/>
          <w:szCs w:val="24"/>
        </w:rPr>
        <w:br/>
      </w:r>
      <w:r w:rsidRPr="0006103B">
        <w:rPr>
          <w:rFonts w:ascii="Times New Roman" w:eastAsia="Times New Roman" w:hAnsi="Times New Roman" w:cs="Times New Roman"/>
          <w:sz w:val="24"/>
          <w:szCs w:val="24"/>
        </w:rPr>
        <w:t>w sprawie partycypacji w kosztach budowy lokalu mieszkalnego lub wskazane przez Miasto Piotrków Trybunalski,</w:t>
      </w:r>
    </w:p>
    <w:bookmarkEnd w:id="0"/>
    <w:p w14:paraId="1410A437" w14:textId="4DBB4B32" w:rsidR="00C440E4" w:rsidRDefault="00C440E4" w:rsidP="0006103B">
      <w:pPr>
        <w:pStyle w:val="Akapitzlist"/>
        <w:numPr>
          <w:ilvl w:val="0"/>
          <w:numId w:val="21"/>
        </w:numPr>
        <w:tabs>
          <w:tab w:val="left" w:pos="284"/>
        </w:tabs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3B">
        <w:rPr>
          <w:rFonts w:ascii="Times New Roman" w:eastAsia="Times New Roman" w:hAnsi="Times New Roman" w:cs="Times New Roman"/>
          <w:sz w:val="24"/>
          <w:szCs w:val="24"/>
        </w:rPr>
        <w:t xml:space="preserve">osoby fizyczne, które wychowują przynajmniej 1 własne lub przysposobione dziecko, </w:t>
      </w:r>
      <w:r w:rsidRPr="0006103B">
        <w:rPr>
          <w:rFonts w:ascii="Times New Roman" w:eastAsia="Times New Roman" w:hAnsi="Times New Roman" w:cs="Times New Roman"/>
          <w:sz w:val="24"/>
          <w:szCs w:val="24"/>
        </w:rPr>
        <w:br/>
        <w:t xml:space="preserve">o którym mowa w art. 7 ust. 1 a ustawy z dnia 27 września 2013 r. o pomocy państwa </w:t>
      </w:r>
      <w:r w:rsidRPr="0006103B">
        <w:rPr>
          <w:rFonts w:ascii="Times New Roman" w:eastAsia="Times New Roman" w:hAnsi="Times New Roman" w:cs="Times New Roman"/>
          <w:sz w:val="24"/>
          <w:szCs w:val="24"/>
        </w:rPr>
        <w:br/>
        <w:t>w nabyciu pierwszego mieszkania przez młodych ludzi ( Dz. U. z 2019 r., poz. 1116 ze zm.) i zawarły z Towarzystwem umowę w sprawie partycypacji w kosztach budowy lokalu mieszkalnego,  lub zostały wskazane przez Miasto Piotrków Trybunalski,</w:t>
      </w:r>
    </w:p>
    <w:p w14:paraId="0F6D2D09" w14:textId="568E2D38" w:rsidR="0006103B" w:rsidRPr="003F0B1C" w:rsidRDefault="0006103B" w:rsidP="0006103B">
      <w:pPr>
        <w:pStyle w:val="Akapitzlist"/>
        <w:numPr>
          <w:ilvl w:val="0"/>
          <w:numId w:val="21"/>
        </w:numPr>
        <w:tabs>
          <w:tab w:val="left" w:pos="284"/>
        </w:tabs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3B">
        <w:rPr>
          <w:rFonts w:ascii="Times New Roman" w:eastAsia="Times New Roman" w:hAnsi="Times New Roman" w:cs="Times New Roman"/>
          <w:sz w:val="24"/>
          <w:szCs w:val="24"/>
        </w:rPr>
        <w:t>osoby fizyczne posiadające tytuł prawny do lokalu mieszkalnego stanowiącego własność Miasta Piotrków Trybunalski lub Towarzystwa Budownictwa Społecznego Sp. z o.o. w Piotrkowie Trybunalskim, które zobowiązały się zrzec tego tytułu i opuścić lokal z dniem zawarcia umowy najmu z Towarzystwem  i zawarły z Towarzystwem umowę w sprawie partycypacji w kosztach budowy lokalu mieszkalnego lub wskazane przez Miasto Piotrków Trybunalski,</w:t>
      </w:r>
      <w:bookmarkStart w:id="1" w:name="_Hlk26268478"/>
    </w:p>
    <w:bookmarkEnd w:id="1"/>
    <w:p w14:paraId="7528B9B7" w14:textId="034974D0" w:rsidR="00C440E4" w:rsidRPr="0006103B" w:rsidRDefault="00C440E4" w:rsidP="0006103B">
      <w:pPr>
        <w:pStyle w:val="Akapitzlist"/>
        <w:numPr>
          <w:ilvl w:val="0"/>
          <w:numId w:val="21"/>
        </w:numPr>
        <w:tabs>
          <w:tab w:val="left" w:pos="284"/>
        </w:tabs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3B">
        <w:rPr>
          <w:rFonts w:ascii="Times New Roman" w:eastAsia="Times New Roman" w:hAnsi="Times New Roman" w:cs="Times New Roman"/>
          <w:sz w:val="24"/>
          <w:szCs w:val="24"/>
        </w:rPr>
        <w:t xml:space="preserve">osoby fizyczne, które zawarły z Towarzystwem umowę w sprawie partycypacji </w:t>
      </w:r>
      <w:r w:rsidRPr="0006103B">
        <w:rPr>
          <w:rFonts w:ascii="Times New Roman" w:eastAsia="Times New Roman" w:hAnsi="Times New Roman" w:cs="Times New Roman"/>
          <w:sz w:val="24"/>
          <w:szCs w:val="24"/>
        </w:rPr>
        <w:br/>
        <w:t xml:space="preserve">w kosztach budowy lokalu mieszkalnego. </w:t>
      </w:r>
    </w:p>
    <w:p w14:paraId="02395BC0" w14:textId="6D818E5E" w:rsidR="003F0B1C" w:rsidRPr="003F0B1C" w:rsidRDefault="00C440E4" w:rsidP="003F0B1C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zbiegu uprawnień do pierwszeństwa w nabyciu lokalu, stosuje się </w:t>
      </w:r>
      <w:r w:rsidR="003F0B1C"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79C67D22" w14:textId="77777777" w:rsidR="003F0B1C" w:rsidRDefault="003F0B1C" w:rsidP="003F0B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440E4"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kolejność wymienioną w pkt 4.   Jeżeli liczba osób zainteresowanych najmem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7713A84F" w14:textId="77777777" w:rsidR="003F0B1C" w:rsidRDefault="003F0B1C" w:rsidP="003F0B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440E4"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większa niż liczba lokali przeznaczonych do oddania w najem, to o przyznaniu lokalu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086E1009" w14:textId="77777777" w:rsidR="003F0B1C" w:rsidRDefault="003F0B1C" w:rsidP="003F0B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r w:rsidR="00C440E4"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decyduje kolejność złożonych wniosków  na dziennik podawczy w sekretariacie TBS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6698DFA" w14:textId="3CD9772D" w:rsidR="00C440E4" w:rsidRPr="003F0B1C" w:rsidRDefault="003F0B1C" w:rsidP="000B1B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440E4"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Sp. z o.o. w Piotrkowie Trybunalskim.  </w:t>
      </w:r>
    </w:p>
    <w:p w14:paraId="5490DD34" w14:textId="5482E3FD" w:rsidR="003F0B1C" w:rsidRPr="003F0B1C" w:rsidRDefault="00C440E4" w:rsidP="000B1BCE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1C">
        <w:rPr>
          <w:rFonts w:ascii="Times New Roman" w:eastAsia="Times New Roman" w:hAnsi="Times New Roman" w:cs="Times New Roman"/>
          <w:sz w:val="24"/>
          <w:szCs w:val="24"/>
        </w:rPr>
        <w:t xml:space="preserve">Kwalifikacja przyszłych najemców lokali mieszkalnych w lokalach opróżnionych </w:t>
      </w:r>
      <w:r w:rsidR="003F0B1C" w:rsidRPr="003F0B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A788A43" w14:textId="27699E01" w:rsidR="00C440E4" w:rsidRPr="003F0B1C" w:rsidRDefault="00C440E4" w:rsidP="003F0B1C">
      <w:pPr>
        <w:pStyle w:val="Akapitzlist"/>
        <w:tabs>
          <w:tab w:val="left" w:pos="284"/>
        </w:tabs>
        <w:spacing w:before="100" w:beforeAutospacing="1" w:after="119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1C">
        <w:rPr>
          <w:rFonts w:ascii="Times New Roman" w:eastAsia="Times New Roman" w:hAnsi="Times New Roman" w:cs="Times New Roman"/>
          <w:sz w:val="24"/>
          <w:szCs w:val="24"/>
        </w:rPr>
        <w:t xml:space="preserve">przez dotychczasowych najemców w budynkach Towarzystwa prowadzona będzie </w:t>
      </w:r>
      <w:r w:rsidR="008A1F1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1C">
        <w:rPr>
          <w:rFonts w:ascii="Times New Roman" w:eastAsia="Times New Roman" w:hAnsi="Times New Roman" w:cs="Times New Roman"/>
          <w:sz w:val="24"/>
          <w:szCs w:val="24"/>
        </w:rPr>
        <w:t>z uwzględnieniem kryteriów pierwszeństwa podanych w następującej kolejności:</w:t>
      </w:r>
    </w:p>
    <w:p w14:paraId="14B2A7DA" w14:textId="24DE1D28" w:rsidR="003F0B1C" w:rsidRPr="003F0B1C" w:rsidRDefault="003F0B1C" w:rsidP="003F0B1C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1C">
        <w:rPr>
          <w:rFonts w:ascii="Times New Roman" w:eastAsia="Times New Roman" w:hAnsi="Times New Roman" w:cs="Times New Roman"/>
          <w:sz w:val="24"/>
          <w:szCs w:val="24"/>
        </w:rPr>
        <w:t xml:space="preserve">osoby fizyczne posiadające tytuł prawny do lokalu mieszkalnego stanowiącego    </w:t>
      </w:r>
    </w:p>
    <w:p w14:paraId="0FC37D45" w14:textId="45E26622" w:rsidR="003F0B1C" w:rsidRPr="003F0B1C" w:rsidRDefault="003F0B1C" w:rsidP="003F0B1C">
      <w:pPr>
        <w:pStyle w:val="Akapitzlist"/>
        <w:suppressAutoHyphens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1C">
        <w:rPr>
          <w:rFonts w:ascii="Times New Roman" w:eastAsia="Times New Roman" w:hAnsi="Times New Roman" w:cs="Times New Roman"/>
          <w:sz w:val="24"/>
          <w:szCs w:val="24"/>
        </w:rPr>
        <w:t xml:space="preserve">własność Miasta Piotrków Trybunalski lub Towarzystwa Budownictwa Społecznego Sp. z o.o. w Piotrkowie Trybunalskim, które zobowiązały się zrzec tego tytułu </w:t>
      </w:r>
      <w:r w:rsidRPr="003F0B1C">
        <w:rPr>
          <w:rFonts w:ascii="Times New Roman" w:eastAsia="Times New Roman" w:hAnsi="Times New Roman" w:cs="Times New Roman"/>
          <w:sz w:val="24"/>
          <w:szCs w:val="24"/>
        </w:rPr>
        <w:br/>
        <w:t xml:space="preserve">i opuścić lokal z dniem zawarcia umowy najmu z Towarzystwem  i zawarły </w:t>
      </w:r>
      <w:r w:rsidRPr="003F0B1C">
        <w:rPr>
          <w:rFonts w:ascii="Times New Roman" w:eastAsia="Times New Roman" w:hAnsi="Times New Roman" w:cs="Times New Roman"/>
          <w:sz w:val="24"/>
          <w:szCs w:val="24"/>
        </w:rPr>
        <w:br/>
        <w:t>z Towarzystwem umowę w sprawie partycypacji w kosztach budowy lokalu mieszkalnego,</w:t>
      </w:r>
    </w:p>
    <w:p w14:paraId="32C17586" w14:textId="77D9154C" w:rsidR="00C440E4" w:rsidRPr="00822FC3" w:rsidRDefault="00C440E4" w:rsidP="00822FC3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1C">
        <w:rPr>
          <w:rFonts w:ascii="Times New Roman" w:eastAsia="Times New Roman" w:hAnsi="Times New Roman" w:cs="Times New Roman"/>
          <w:sz w:val="24"/>
          <w:szCs w:val="24"/>
        </w:rPr>
        <w:t xml:space="preserve">osoby fizyczne, które zawarły z Towarzystwem umowę w sprawie partycypacji </w:t>
      </w:r>
      <w:r w:rsidR="003F0B1C" w:rsidRPr="003F0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FC3">
        <w:rPr>
          <w:rFonts w:ascii="Times New Roman" w:eastAsia="Times New Roman" w:hAnsi="Times New Roman" w:cs="Times New Roman"/>
          <w:sz w:val="24"/>
          <w:szCs w:val="24"/>
        </w:rPr>
        <w:br/>
      </w:r>
      <w:r w:rsidRPr="003F0B1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3F0B1C" w:rsidRPr="003F0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FC3">
        <w:rPr>
          <w:rFonts w:ascii="Times New Roman" w:eastAsia="Times New Roman" w:hAnsi="Times New Roman" w:cs="Times New Roman"/>
          <w:sz w:val="24"/>
          <w:szCs w:val="24"/>
        </w:rPr>
        <w:t xml:space="preserve">kosztach budowy lokalu mieszkalnego. </w:t>
      </w:r>
    </w:p>
    <w:p w14:paraId="5A8E9A1A" w14:textId="2BBACB96" w:rsidR="003F0B1C" w:rsidRPr="003F0B1C" w:rsidRDefault="00C440E4" w:rsidP="003F0B1C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26270378"/>
      <w:r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zbiegu uprawnień do pierwszeństwa w nabyciu lokalu, stosuje się </w:t>
      </w:r>
      <w:r w:rsidR="003F0B1C"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2C66BA0" w14:textId="2D66C489" w:rsidR="00C440E4" w:rsidRPr="003F0B1C" w:rsidRDefault="00C440E4" w:rsidP="003F0B1C">
      <w:pPr>
        <w:pStyle w:val="Akapitzlist"/>
        <w:spacing w:after="0" w:line="36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3F0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kolejność wymienioną w  pkt  6. Jeżeli liczba osób zainteresowanych najmem jest większa niż liczba lokali przeznaczonych do oddania w najem, to o przyznaniu lokalu decyduje kolejność złożonych wniosków  na dziennik podawczy w sekretariacie TBS Sp. z o.o. w Piotrkowie Trybunalskim.  </w:t>
      </w:r>
    </w:p>
    <w:bookmarkEnd w:id="2"/>
    <w:p w14:paraId="2F52FCDD" w14:textId="1DBB7524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Jeżeli po dokonaniu kwalifikacji przyszłych najemców korzystających z pierwszeństwa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1BA819" w14:textId="2DB90DCB" w:rsidR="00C440E4" w:rsidRPr="008A1F1B" w:rsidRDefault="00C440E4" w:rsidP="008A1F1B">
      <w:pPr>
        <w:pStyle w:val="Akapitzlist"/>
        <w:tabs>
          <w:tab w:val="left" w:pos="284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>w/g pkt 4 lub pkt 6  pozostaną jeszcze do objęcia wolne lokale, to o przyznaniu lokalu decyduje kolejność złożonych wniosków.</w:t>
      </w:r>
    </w:p>
    <w:p w14:paraId="76EA19B0" w14:textId="0DE87B70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Termin i miejsce składania wniosków podane są do publicznej wiadomości w formie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D0CB228" w14:textId="214BEF85" w:rsidR="00C440E4" w:rsidRPr="008A1F1B" w:rsidRDefault="008A1F1B" w:rsidP="008A1F1B">
      <w:pPr>
        <w:pStyle w:val="Akapitzlist"/>
        <w:tabs>
          <w:tab w:val="left" w:pos="284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0E4" w:rsidRPr="008A1F1B">
        <w:rPr>
          <w:rFonts w:ascii="Times New Roman" w:eastAsia="Times New Roman" w:hAnsi="Times New Roman" w:cs="Times New Roman"/>
          <w:sz w:val="24"/>
          <w:szCs w:val="24"/>
        </w:rPr>
        <w:t xml:space="preserve">ogłoszenia </w:t>
      </w:r>
      <w:bookmarkStart w:id="3" w:name="_Hlk26182128"/>
      <w:r w:rsidR="00C440E4" w:rsidRPr="008A1F1B">
        <w:rPr>
          <w:rFonts w:ascii="Times New Roman" w:eastAsia="Times New Roman" w:hAnsi="Times New Roman" w:cs="Times New Roman"/>
          <w:sz w:val="24"/>
          <w:szCs w:val="24"/>
        </w:rPr>
        <w:t xml:space="preserve">na stronie internetowej TBS Sp. z o.o. w Piotrkowie Trybunalskim oraz  na tablicy ogłoszeń w siedzibie Towarzystwa i tablicy ogłoszeń Urzędu Miasta Piotrkowa Trybunalskiego. </w:t>
      </w:r>
    </w:p>
    <w:bookmarkEnd w:id="3"/>
    <w:p w14:paraId="40453775" w14:textId="3A6D6596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Wnioski o wynajęcie lokalu mieszkalnego są rozpatrywane przez Komisję powołaną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B1B71A9" w14:textId="19E20AE2" w:rsidR="00C440E4" w:rsidRPr="008A1F1B" w:rsidRDefault="00C440E4" w:rsidP="008A1F1B">
      <w:pPr>
        <w:pStyle w:val="Akapitzlist"/>
        <w:tabs>
          <w:tab w:val="left" w:pos="284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>przez  Zarząd Towarzystwa.</w:t>
      </w:r>
    </w:p>
    <w:p w14:paraId="46E44506" w14:textId="7034FC00" w:rsidR="00C440E4" w:rsidRPr="00822FC3" w:rsidRDefault="00C440E4" w:rsidP="00822FC3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Po zakończeniu procedury kwalifikacji tworzy się projekt listy osób zakwalifikowanych </w:t>
      </w:r>
      <w:r w:rsidRPr="00822FC3">
        <w:rPr>
          <w:rFonts w:ascii="Times New Roman" w:eastAsia="Times New Roman" w:hAnsi="Times New Roman" w:cs="Times New Roman"/>
          <w:sz w:val="24"/>
          <w:szCs w:val="24"/>
        </w:rPr>
        <w:t>do objęcia lokali w zasobie Towarzystwa i ogłasza go poprzez zamieszczenie na tablicy ogłoszeń w Urzędzie Miasta i w siedzibie Towarzystwa.</w:t>
      </w:r>
    </w:p>
    <w:p w14:paraId="3CEBB44E" w14:textId="3970EE67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W terminie 14 dni od daty ogłoszenia projektu listy, osobom, które nie zostały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38CED9" w14:textId="46D03771" w:rsidR="00C440E4" w:rsidRPr="008A1F1B" w:rsidRDefault="00C440E4" w:rsidP="008A1F1B">
      <w:pPr>
        <w:pStyle w:val="Akapitzlist"/>
        <w:tabs>
          <w:tab w:val="left" w:pos="284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>umieszczone na liście, przysługuje prawo wystąpienia z wnioskiem do Komisji o ponowne rozpatrzenie sprawy. Wnioski należy składać w siedzibie Towarzystwa.</w:t>
      </w:r>
    </w:p>
    <w:p w14:paraId="5ECB05A8" w14:textId="2DA4F252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Wnioski o ponowne rozpatrzenie sprawy złożone po upływie terminu, o którym mowa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464223E" w14:textId="3C352B4D" w:rsidR="00C440E4" w:rsidRPr="008A1F1B" w:rsidRDefault="00C440E4" w:rsidP="008A1F1B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lastRenderedPageBreak/>
        <w:t>w pkt. 12 nie podlegają rozpatrzeniu.</w:t>
      </w:r>
    </w:p>
    <w:p w14:paraId="40633172" w14:textId="386CCA0A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Komisja zobowiązana jest rozpatrzyć wnioski, o których mowa w pkt. 12, w terminie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0825BF9" w14:textId="7E2A85FD" w:rsidR="00C440E4" w:rsidRPr="008A1F1B" w:rsidRDefault="00C440E4" w:rsidP="008A1F1B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>14 dni od daty złożenia wniosku.</w:t>
      </w:r>
    </w:p>
    <w:p w14:paraId="6AA76304" w14:textId="328E7BC0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Po rozpatrzeniu wniosków, o których mowa w pkt. 10, Komisja przedkłada do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40F22D2" w14:textId="38E60054" w:rsidR="00C440E4" w:rsidRPr="008A1F1B" w:rsidRDefault="00C440E4" w:rsidP="008A1F1B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>zatwierdzenia Zarządowi Towarzystwa listy osób zakwalifikowanych do objęcia lokali.</w:t>
      </w:r>
    </w:p>
    <w:p w14:paraId="67F30336" w14:textId="70CF0F0D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Towarzystwo odmówi zawarcia umowy najmu z osobą, która nie spełnia warunków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3B79115" w14:textId="02C202D3" w:rsidR="00C440E4" w:rsidRPr="008A1F1B" w:rsidRDefault="00C440E4" w:rsidP="008A1F1B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>określonych w pkt. 1-3 Regulaminu.</w:t>
      </w:r>
    </w:p>
    <w:p w14:paraId="2CEC1505" w14:textId="77EF3ABA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Z osobami zakwalifikowanymi do zamieszkania w zasobach Towarzystwa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4458E59" w14:textId="5A2DDFB5" w:rsidR="00C440E4" w:rsidRPr="008A1F1B" w:rsidRDefault="00C440E4" w:rsidP="008A1F1B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>i umieszczonymi na ostatecznej liście zawarte zostaną umowy najmu po wybudowaniu lokali mieszkalnych.</w:t>
      </w:r>
    </w:p>
    <w:p w14:paraId="4A81420A" w14:textId="5BCF6408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W przypadku gdy budowa lokalu mieszkalnego nie była objęta partycypacją lub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B72BD42" w14:textId="5287F9DB" w:rsidR="00C440E4" w:rsidRPr="008A1F1B" w:rsidRDefault="00C440E4" w:rsidP="008A1F1B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w sytuacji, gdy prawa do wniesionej na etapie budowy lokalu mieszkalnego </w:t>
      </w:r>
      <w:r w:rsidRPr="008A1F1B">
        <w:rPr>
          <w:rFonts w:ascii="Times New Roman" w:eastAsia="Times New Roman" w:hAnsi="Times New Roman" w:cs="Times New Roman"/>
          <w:sz w:val="24"/>
          <w:szCs w:val="24"/>
        </w:rPr>
        <w:br/>
        <w:t xml:space="preserve">partycypacji wygasły na skutek  realizacji umowy partycypacyjnej, a umowa najmu </w:t>
      </w:r>
      <w:r w:rsidRPr="008A1F1B">
        <w:rPr>
          <w:rFonts w:ascii="Times New Roman" w:eastAsia="Times New Roman" w:hAnsi="Times New Roman" w:cs="Times New Roman"/>
          <w:sz w:val="24"/>
          <w:szCs w:val="24"/>
        </w:rPr>
        <w:br/>
        <w:t xml:space="preserve">lokalu została rozwiązana i lokal został opróżniony przez dotychczasowego najemcę, uprawnionym do przyznania, przez Towarzystwo, tego lokalu jest osoba fizyczna, </w:t>
      </w:r>
      <w:r w:rsidRPr="008A1F1B">
        <w:rPr>
          <w:rFonts w:ascii="Times New Roman" w:eastAsia="Times New Roman" w:hAnsi="Times New Roman" w:cs="Times New Roman"/>
          <w:sz w:val="24"/>
          <w:szCs w:val="24"/>
        </w:rPr>
        <w:br/>
        <w:t xml:space="preserve">posiadająca tytuł prawny do lokalu mieszkalnego stanowiącego własność Towarzystwa, której nie przysługuje  zwrot  partycypacji  lub własność Miasta Piotrków Trybunalski, która zobowiązała się zrzec tego tytułu  i opuścić lokal z dniem zawarcia umowy najmu z Towarzystwem oraz spełnia warunki określone w pkt 1,2,3  regulaminu, bez konieczności zawierania umowy w sprawie partycypacji w kosztach budowy lokalu mieszkalnego. O pierwszeństwie w przyznaniu lokalu decydować będzie stan techniczny opuszczanego lokalu. Zastosowanie mają punkty 9,10,11,12,13,14,15. </w:t>
      </w:r>
    </w:p>
    <w:p w14:paraId="796A81FD" w14:textId="0609CA43" w:rsidR="008A1F1B" w:rsidRPr="008A1F1B" w:rsidRDefault="00C440E4" w:rsidP="008A1F1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Jeżeli po  trzech ogłoszeniach  od podania do publicznej wiadomości, w formie </w:t>
      </w:r>
      <w:r w:rsidR="008A1F1B" w:rsidRPr="008A1F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3596870" w14:textId="5CEFFB2C" w:rsidR="00C440E4" w:rsidRDefault="00C440E4" w:rsidP="008A1F1B">
      <w:pPr>
        <w:pStyle w:val="Akapitzlist"/>
        <w:tabs>
          <w:tab w:val="left" w:pos="284"/>
        </w:tabs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1B">
        <w:rPr>
          <w:rFonts w:ascii="Times New Roman" w:eastAsia="Times New Roman" w:hAnsi="Times New Roman" w:cs="Times New Roman"/>
          <w:sz w:val="24"/>
          <w:szCs w:val="24"/>
        </w:rPr>
        <w:t xml:space="preserve">ogłoszenia  na stronie internetowej TBS Sp. z o.o. w Piotrkowie Trybunalskim oraz  na tablicy ogłoszeń w siedzibie Towarzystwa i tablicy ogłoszeń Urzędu Miasta Piotrkowa Trybunalskiego, </w:t>
      </w:r>
      <w:r w:rsidRPr="00C440E4">
        <w:rPr>
          <w:rFonts w:ascii="Times New Roman" w:eastAsia="Times New Roman" w:hAnsi="Times New Roman" w:cs="Times New Roman"/>
          <w:sz w:val="24"/>
          <w:szCs w:val="24"/>
        </w:rPr>
        <w:t>informacji o możliwości wynajęcia lokalu na warunkach określonych w pkt 18, nie zgłoszą się osoby zainteresowane najmem, które dysponują tytułem prawnym do lokalu mieszkalnego, stanowiącego własność Miasta Piotrkowa Trybunalskiego  lub TBS Sp. z o.o. w Piotrkowie Trybunalskim  i zobowiązały się zrzec tego tytułu i opuścić lokal z dniem zawarcia umowy najmu z Towarzystwem Budownictwa Społecznego Sp. z o.o. w Piotrkowie Trybunalskim, do kwalifikacji przyszłych najemców stosuje się odpowiednio §28</w:t>
      </w:r>
      <w:r w:rsidRPr="00C440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440E4">
        <w:rPr>
          <w:rFonts w:ascii="Times New Roman" w:eastAsia="Times New Roman" w:hAnsi="Times New Roman" w:cs="Times New Roman"/>
          <w:sz w:val="24"/>
          <w:szCs w:val="24"/>
        </w:rPr>
        <w:t xml:space="preserve">  pkt 8</w:t>
      </w:r>
      <w:r w:rsidRPr="00C440E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r w:rsidRPr="00C440E4">
        <w:rPr>
          <w:rFonts w:ascii="Times New Roman" w:eastAsia="Times New Roman" w:hAnsi="Times New Roman" w:cs="Times New Roman"/>
          <w:sz w:val="24"/>
          <w:szCs w:val="24"/>
        </w:rPr>
        <w:t>Regulaminu.</w:t>
      </w:r>
    </w:p>
    <w:p w14:paraId="6E8697B8" w14:textId="77777777" w:rsidR="002D7831" w:rsidRPr="00806498" w:rsidRDefault="002D7831" w:rsidP="00806498">
      <w:pPr>
        <w:pStyle w:val="NormalnyWeb"/>
        <w:spacing w:before="0" w:beforeAutospacing="0" w:after="0" w:line="360" w:lineRule="auto"/>
      </w:pPr>
    </w:p>
    <w:p w14:paraId="53B8F347" w14:textId="5471D8A8" w:rsidR="00467D4F" w:rsidRPr="00467D4F" w:rsidRDefault="00467D4F" w:rsidP="00467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467D4F">
        <w:rPr>
          <w:rFonts w:ascii="Times New Roman" w:eastAsia="Times New Roman" w:hAnsi="Times New Roman" w:cs="Times New Roman"/>
          <w:b/>
          <w:bCs/>
          <w:sz w:val="24"/>
          <w:szCs w:val="24"/>
        </w:rPr>
        <w:t>§28</w:t>
      </w:r>
      <w:r w:rsidRPr="00467D4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67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67D4F">
        <w:rPr>
          <w:rFonts w:ascii="Times New Roman" w:eastAsia="Times New Roman" w:hAnsi="Times New Roman" w:cs="Times New Roman"/>
          <w:sz w:val="24"/>
          <w:szCs w:val="24"/>
        </w:rPr>
        <w:t>Postępowanie związane z przyznawaniem mieszkań,  w tym  w szczególności złożenie wniosku, wezwanie do uzupełnienia  braków  formalnych  wniosku,  uzupełnienie  braków  formalnych  wniosku,  odrzucenie  wniosku  oraz  inne czynności w toku postępowania związanego z przyznawaniem mieszkań z wyjątkiem zawarcia umowy najmu, może być prowadzone za pomocą środków komunikacji elektronicznej  w rozumieniu  art. 2 pkt 5  ustawy  z dnia  18 lipca  2002 r.  o świadczeniu usług drogą elektroniczną (Dz.U. z  2020r. poz. 344) lub za pomocą innych środków łączności, mając na względzie interes strony oraz konieczność sprawnego prowadzenia postępowania.”.</w:t>
      </w:r>
    </w:p>
    <w:p w14:paraId="5168A2EA" w14:textId="77777777" w:rsidR="00362EF3" w:rsidRDefault="00362EF3" w:rsidP="00806498">
      <w:pPr>
        <w:pStyle w:val="NormalnyWeb"/>
        <w:spacing w:before="0" w:beforeAutospacing="0" w:after="0" w:line="360" w:lineRule="auto"/>
        <w:rPr>
          <w:b/>
          <w:bCs/>
        </w:rPr>
      </w:pPr>
    </w:p>
    <w:p w14:paraId="3C77602F" w14:textId="7959D6D6" w:rsidR="00B8673E" w:rsidRPr="00806498" w:rsidRDefault="00B8673E" w:rsidP="00806498">
      <w:pPr>
        <w:pStyle w:val="NormalnyWeb"/>
        <w:spacing w:before="0" w:beforeAutospacing="0" w:after="0" w:line="360" w:lineRule="auto"/>
      </w:pPr>
      <w:r w:rsidRPr="00806498">
        <w:rPr>
          <w:b/>
          <w:bCs/>
        </w:rPr>
        <w:t>VIII.</w:t>
      </w:r>
      <w:r w:rsidRPr="00806498">
        <w:t xml:space="preserve"> </w:t>
      </w:r>
      <w:r w:rsidRPr="00806498">
        <w:rPr>
          <w:b/>
          <w:bCs/>
        </w:rPr>
        <w:t>POSTANOWIENIA KOŃCOWE.</w:t>
      </w:r>
    </w:p>
    <w:p w14:paraId="4AB1CC1B" w14:textId="77777777" w:rsidR="002D7831" w:rsidRPr="00626599" w:rsidRDefault="00B8673E" w:rsidP="00626599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29.</w:t>
      </w:r>
    </w:p>
    <w:p w14:paraId="21F00A44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Rozwiązanie Spółki może nastąpić w przypadkach przewidzianych przez prawo, a ponadto w</w:t>
      </w:r>
      <w:r w:rsidR="00DD5C9F" w:rsidRPr="00806498">
        <w:t> </w:t>
      </w:r>
      <w:r w:rsidRPr="00806498">
        <w:t>drodze uchwały Zgromadzenie Wspólników podjętej większością 2/3 głosów w obecności wspólników reprezentujących przynajmniej 4/5 kapitału zakładowego Spółki.</w:t>
      </w:r>
    </w:p>
    <w:p w14:paraId="10C6A01B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2EF8F7A3" w14:textId="77777777" w:rsidR="002D7831" w:rsidRPr="00626599" w:rsidRDefault="00B8673E" w:rsidP="00626599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30.</w:t>
      </w:r>
    </w:p>
    <w:p w14:paraId="2040FB2A" w14:textId="77777777" w:rsidR="00B8673E" w:rsidRPr="00806498" w:rsidRDefault="00DD5C9F" w:rsidP="00806498">
      <w:pPr>
        <w:pStyle w:val="NormalnyWeb"/>
        <w:spacing w:before="0" w:beforeAutospacing="0" w:after="0" w:line="360" w:lineRule="auto"/>
        <w:ind w:hanging="284"/>
        <w:jc w:val="both"/>
      </w:pPr>
      <w:r w:rsidRPr="00806498">
        <w:t>1.</w:t>
      </w:r>
      <w:r w:rsidRPr="00806498">
        <w:tab/>
      </w:r>
      <w:r w:rsidR="00B8673E" w:rsidRPr="00806498">
        <w:t>Likwidację Spółki przeprowadza Zarząd lub jednoosobowy likwidator wybrany spoza grona Zarządu przez Zgromadzenie Wspólników.</w:t>
      </w:r>
    </w:p>
    <w:p w14:paraId="77F030A7" w14:textId="77777777" w:rsidR="00B8673E" w:rsidRPr="00806498" w:rsidRDefault="00B8673E" w:rsidP="00806498">
      <w:pPr>
        <w:pStyle w:val="NormalnyWeb"/>
        <w:spacing w:before="0" w:beforeAutospacing="0" w:after="0" w:line="360" w:lineRule="auto"/>
        <w:ind w:hanging="284"/>
        <w:jc w:val="both"/>
      </w:pPr>
      <w:r w:rsidRPr="00806498">
        <w:t>2.</w:t>
      </w:r>
      <w:r w:rsidR="00DD5C9F" w:rsidRPr="00806498">
        <w:tab/>
      </w:r>
      <w:r w:rsidRPr="00806498">
        <w:t xml:space="preserve"> Z chwilą otwarcia likwidacji tracą uprawnienia prokurenci.</w:t>
      </w:r>
    </w:p>
    <w:p w14:paraId="4D2E0C10" w14:textId="78EF8C17" w:rsidR="00822FC3" w:rsidRPr="00822FC3" w:rsidRDefault="00B8673E" w:rsidP="000B1BCE">
      <w:pPr>
        <w:pStyle w:val="NormalnyWeb"/>
        <w:spacing w:before="0" w:beforeAutospacing="0" w:after="0" w:line="360" w:lineRule="auto"/>
        <w:ind w:hanging="284"/>
        <w:jc w:val="both"/>
      </w:pPr>
      <w:r w:rsidRPr="00806498">
        <w:t xml:space="preserve">3. </w:t>
      </w:r>
      <w:r w:rsidR="00DD5C9F" w:rsidRPr="00806498">
        <w:tab/>
      </w:r>
      <w:r w:rsidRPr="00806498">
        <w:t>Likwidację prowadzi się pod firmą Spółki z dopiskiem w likwidacji.</w:t>
      </w:r>
    </w:p>
    <w:p w14:paraId="5430180D" w14:textId="77777777" w:rsidR="002D7831" w:rsidRPr="00626599" w:rsidRDefault="00B8673E" w:rsidP="00626599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31.</w:t>
      </w:r>
    </w:p>
    <w:p w14:paraId="54178276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W sprawach nie uregulowanych umową Spółki stosuje się przepisy </w:t>
      </w:r>
      <w:r w:rsidR="00DC4B8E" w:rsidRPr="00806498">
        <w:t>Kodeksu spółek handlowych</w:t>
      </w:r>
      <w:r w:rsidRPr="00806498">
        <w:t xml:space="preserve"> oraz innych aktów normatywnych związanych z przedmiotem działalności Spółki.</w:t>
      </w:r>
    </w:p>
    <w:p w14:paraId="24F4DD9C" w14:textId="77777777" w:rsidR="002D7831" w:rsidRPr="00626599" w:rsidRDefault="00B8673E" w:rsidP="00626599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32.</w:t>
      </w:r>
    </w:p>
    <w:p w14:paraId="60E65CFF" w14:textId="77777777" w:rsidR="00B8673E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Wypisy aktu tego wydawać Spółce i Wspólnikom w dowolnej ilości.</w:t>
      </w:r>
    </w:p>
    <w:p w14:paraId="008A8CBD" w14:textId="77777777" w:rsidR="00B8673E" w:rsidRPr="00806498" w:rsidRDefault="00B8673E" w:rsidP="00806498">
      <w:pPr>
        <w:pStyle w:val="NormalnyWeb"/>
        <w:spacing w:before="0" w:beforeAutospacing="0" w:after="0" w:line="360" w:lineRule="auto"/>
      </w:pPr>
    </w:p>
    <w:p w14:paraId="5E45E9ED" w14:textId="77777777" w:rsidR="002D7831" w:rsidRPr="00626599" w:rsidRDefault="00B8673E" w:rsidP="00626599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806498">
        <w:rPr>
          <w:b/>
          <w:bCs/>
        </w:rPr>
        <w:t>§ 33.</w:t>
      </w:r>
    </w:p>
    <w:p w14:paraId="3B2C1CF0" w14:textId="77777777" w:rsidR="00294441" w:rsidRPr="00806498" w:rsidRDefault="00B8673E" w:rsidP="00806498">
      <w:pPr>
        <w:pStyle w:val="NormalnyWeb"/>
        <w:spacing w:before="0" w:beforeAutospacing="0" w:after="0" w:line="360" w:lineRule="auto"/>
        <w:jc w:val="both"/>
      </w:pPr>
      <w:r w:rsidRPr="00806498">
        <w:t>Koszty zawarcia umowy Spółki i wpisu do rejestru handlowego ponosi Wspólnik.</w:t>
      </w:r>
    </w:p>
    <w:p w14:paraId="265F0173" w14:textId="77777777" w:rsidR="00806498" w:rsidRPr="00806498" w:rsidRDefault="00806498" w:rsidP="00806498">
      <w:pPr>
        <w:pStyle w:val="NormalnyWeb"/>
        <w:spacing w:before="0" w:beforeAutospacing="0" w:after="0" w:line="360" w:lineRule="auto"/>
        <w:jc w:val="both"/>
      </w:pPr>
    </w:p>
    <w:p w14:paraId="25C75F96" w14:textId="77777777" w:rsidR="000E6588" w:rsidRPr="00806498" w:rsidRDefault="000E6588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                                                                                      Prezes Zarządu Spółki </w:t>
      </w:r>
    </w:p>
    <w:p w14:paraId="6CAAC9EB" w14:textId="77777777" w:rsidR="000E6588" w:rsidRDefault="000E6588" w:rsidP="00806498">
      <w:pPr>
        <w:pStyle w:val="NormalnyWeb"/>
        <w:spacing w:before="0" w:beforeAutospacing="0" w:after="0" w:line="360" w:lineRule="auto"/>
        <w:jc w:val="both"/>
      </w:pPr>
      <w:r w:rsidRPr="00806498">
        <w:t xml:space="preserve">                                                                     </w:t>
      </w:r>
      <w:r>
        <w:t xml:space="preserve">                      Elżbieta Sapińska </w:t>
      </w:r>
    </w:p>
    <w:sectPr w:rsidR="000E6588" w:rsidSect="001C3A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6C8E" w14:textId="77777777" w:rsidR="00B74348" w:rsidRDefault="00B74348" w:rsidP="005412E3">
      <w:pPr>
        <w:spacing w:after="0" w:line="240" w:lineRule="auto"/>
      </w:pPr>
      <w:r>
        <w:separator/>
      </w:r>
    </w:p>
  </w:endnote>
  <w:endnote w:type="continuationSeparator" w:id="0">
    <w:p w14:paraId="26F692EE" w14:textId="77777777" w:rsidR="00B74348" w:rsidRDefault="00B74348" w:rsidP="005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2141"/>
      <w:docPartObj>
        <w:docPartGallery w:val="Page Numbers (Bottom of Page)"/>
        <w:docPartUnique/>
      </w:docPartObj>
    </w:sdtPr>
    <w:sdtEndPr/>
    <w:sdtContent>
      <w:p w14:paraId="5D3E4878" w14:textId="77777777" w:rsidR="00F44CE1" w:rsidRDefault="002D78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6F1137" w14:textId="77777777" w:rsidR="00F44CE1" w:rsidRDefault="00F44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7698" w14:textId="77777777" w:rsidR="00B74348" w:rsidRDefault="00B74348" w:rsidP="005412E3">
      <w:pPr>
        <w:spacing w:after="0" w:line="240" w:lineRule="auto"/>
      </w:pPr>
      <w:r>
        <w:separator/>
      </w:r>
    </w:p>
  </w:footnote>
  <w:footnote w:type="continuationSeparator" w:id="0">
    <w:p w14:paraId="23972297" w14:textId="77777777" w:rsidR="00B74348" w:rsidRDefault="00B74348" w:rsidP="005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F9E"/>
    <w:multiLevelType w:val="hybridMultilevel"/>
    <w:tmpl w:val="6C00C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47B"/>
    <w:multiLevelType w:val="hybridMultilevel"/>
    <w:tmpl w:val="89E24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1358"/>
    <w:multiLevelType w:val="hybridMultilevel"/>
    <w:tmpl w:val="D47AC9AA"/>
    <w:lvl w:ilvl="0" w:tplc="1A12896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D8B"/>
    <w:multiLevelType w:val="hybridMultilevel"/>
    <w:tmpl w:val="F2C2BD30"/>
    <w:lvl w:ilvl="0" w:tplc="B35EBB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0AC3"/>
    <w:multiLevelType w:val="hybridMultilevel"/>
    <w:tmpl w:val="308CC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40A3"/>
    <w:multiLevelType w:val="hybridMultilevel"/>
    <w:tmpl w:val="E2B86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661A4"/>
    <w:multiLevelType w:val="hybridMultilevel"/>
    <w:tmpl w:val="349E0B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D012B03"/>
    <w:multiLevelType w:val="hybridMultilevel"/>
    <w:tmpl w:val="0D082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90479"/>
    <w:multiLevelType w:val="hybridMultilevel"/>
    <w:tmpl w:val="8AD0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21BCC"/>
    <w:multiLevelType w:val="multilevel"/>
    <w:tmpl w:val="26500F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280F"/>
    <w:multiLevelType w:val="hybridMultilevel"/>
    <w:tmpl w:val="E446F362"/>
    <w:lvl w:ilvl="0" w:tplc="068EDC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F445949"/>
    <w:multiLevelType w:val="hybridMultilevel"/>
    <w:tmpl w:val="1C5C4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07C8"/>
    <w:multiLevelType w:val="hybridMultilevel"/>
    <w:tmpl w:val="4DFE8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07C33"/>
    <w:multiLevelType w:val="hybridMultilevel"/>
    <w:tmpl w:val="7EF4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9A6"/>
    <w:multiLevelType w:val="hybridMultilevel"/>
    <w:tmpl w:val="7E2A7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19BD"/>
    <w:multiLevelType w:val="hybridMultilevel"/>
    <w:tmpl w:val="49D26B7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13041C1"/>
    <w:multiLevelType w:val="hybridMultilevel"/>
    <w:tmpl w:val="54A0D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6824"/>
    <w:multiLevelType w:val="hybridMultilevel"/>
    <w:tmpl w:val="D5B4D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76DE0"/>
    <w:multiLevelType w:val="hybridMultilevel"/>
    <w:tmpl w:val="050E5EF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EC018A9"/>
    <w:multiLevelType w:val="hybridMultilevel"/>
    <w:tmpl w:val="89C84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04825"/>
    <w:multiLevelType w:val="hybridMultilevel"/>
    <w:tmpl w:val="13643752"/>
    <w:lvl w:ilvl="0" w:tplc="861E9030">
      <w:start w:val="1"/>
      <w:numFmt w:val="lowerLetter"/>
      <w:lvlText w:val="%1)"/>
      <w:lvlJc w:val="left"/>
      <w:pPr>
        <w:ind w:left="8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9FD2273"/>
    <w:multiLevelType w:val="hybridMultilevel"/>
    <w:tmpl w:val="85385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9"/>
  </w:num>
  <w:num w:numId="5">
    <w:abstractNumId w:val="5"/>
  </w:num>
  <w:num w:numId="6">
    <w:abstractNumId w:val="0"/>
  </w:num>
  <w:num w:numId="7">
    <w:abstractNumId w:val="4"/>
  </w:num>
  <w:num w:numId="8">
    <w:abstractNumId w:val="15"/>
  </w:num>
  <w:num w:numId="9">
    <w:abstractNumId w:val="12"/>
  </w:num>
  <w:num w:numId="10">
    <w:abstractNumId w:val="8"/>
  </w:num>
  <w:num w:numId="11">
    <w:abstractNumId w:val="17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7"/>
  </w:num>
  <w:num w:numId="17">
    <w:abstractNumId w:val="13"/>
  </w:num>
  <w:num w:numId="18">
    <w:abstractNumId w:val="10"/>
  </w:num>
  <w:num w:numId="19">
    <w:abstractNumId w:val="9"/>
  </w:num>
  <w:num w:numId="20">
    <w:abstractNumId w:val="16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3E"/>
    <w:rsid w:val="0006103B"/>
    <w:rsid w:val="000B1BCE"/>
    <w:rsid w:val="000D54BA"/>
    <w:rsid w:val="000E24BF"/>
    <w:rsid w:val="000E6588"/>
    <w:rsid w:val="001404D2"/>
    <w:rsid w:val="00147DB3"/>
    <w:rsid w:val="001C1D4A"/>
    <w:rsid w:val="001C2B30"/>
    <w:rsid w:val="001C3A84"/>
    <w:rsid w:val="002150F3"/>
    <w:rsid w:val="00226EF8"/>
    <w:rsid w:val="00234B15"/>
    <w:rsid w:val="00235EF8"/>
    <w:rsid w:val="00251752"/>
    <w:rsid w:val="00287B6D"/>
    <w:rsid w:val="00294441"/>
    <w:rsid w:val="002D7831"/>
    <w:rsid w:val="002E1E7E"/>
    <w:rsid w:val="00344431"/>
    <w:rsid w:val="0034684B"/>
    <w:rsid w:val="00355A5A"/>
    <w:rsid w:val="00362EF3"/>
    <w:rsid w:val="0039083D"/>
    <w:rsid w:val="003F0B1C"/>
    <w:rsid w:val="00467D4F"/>
    <w:rsid w:val="004F041D"/>
    <w:rsid w:val="004F237F"/>
    <w:rsid w:val="00500065"/>
    <w:rsid w:val="00505508"/>
    <w:rsid w:val="005412E3"/>
    <w:rsid w:val="00565D44"/>
    <w:rsid w:val="00572C94"/>
    <w:rsid w:val="0057419D"/>
    <w:rsid w:val="005868ED"/>
    <w:rsid w:val="00595871"/>
    <w:rsid w:val="00626599"/>
    <w:rsid w:val="0064604B"/>
    <w:rsid w:val="006A5E4F"/>
    <w:rsid w:val="00732AA4"/>
    <w:rsid w:val="007D515F"/>
    <w:rsid w:val="00806498"/>
    <w:rsid w:val="00822FC3"/>
    <w:rsid w:val="00871E3A"/>
    <w:rsid w:val="00876807"/>
    <w:rsid w:val="00893468"/>
    <w:rsid w:val="008A1F1B"/>
    <w:rsid w:val="008E6C1F"/>
    <w:rsid w:val="008F2FFA"/>
    <w:rsid w:val="008F606B"/>
    <w:rsid w:val="008F72E1"/>
    <w:rsid w:val="00904037"/>
    <w:rsid w:val="00953FC1"/>
    <w:rsid w:val="00994D3C"/>
    <w:rsid w:val="009D458E"/>
    <w:rsid w:val="009F708F"/>
    <w:rsid w:val="00AB2C59"/>
    <w:rsid w:val="00AB3C29"/>
    <w:rsid w:val="00AE50AD"/>
    <w:rsid w:val="00AE6963"/>
    <w:rsid w:val="00B1437B"/>
    <w:rsid w:val="00B4069D"/>
    <w:rsid w:val="00B64102"/>
    <w:rsid w:val="00B74348"/>
    <w:rsid w:val="00B8673E"/>
    <w:rsid w:val="00BC43AE"/>
    <w:rsid w:val="00BE5B84"/>
    <w:rsid w:val="00C440E4"/>
    <w:rsid w:val="00D07154"/>
    <w:rsid w:val="00DB47B1"/>
    <w:rsid w:val="00DC4B8E"/>
    <w:rsid w:val="00DD5C9F"/>
    <w:rsid w:val="00DE0E2D"/>
    <w:rsid w:val="00E11690"/>
    <w:rsid w:val="00E16A24"/>
    <w:rsid w:val="00E54288"/>
    <w:rsid w:val="00F14C6B"/>
    <w:rsid w:val="00F1680F"/>
    <w:rsid w:val="00F44CE1"/>
    <w:rsid w:val="00FA7C08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89B"/>
  <w15:docId w15:val="{D897E8AC-BC26-4ABD-9548-7CEAA069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67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4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2E3"/>
  </w:style>
  <w:style w:type="paragraph" w:styleId="Stopka">
    <w:name w:val="footer"/>
    <w:basedOn w:val="Normalny"/>
    <w:link w:val="StopkaZnak"/>
    <w:uiPriority w:val="99"/>
    <w:unhideWhenUsed/>
    <w:rsid w:val="0054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2E3"/>
  </w:style>
  <w:style w:type="character" w:customStyle="1" w:styleId="Absatz-Standardschriftart">
    <w:name w:val="Absatz-Standardschriftart"/>
    <w:rsid w:val="00F1680F"/>
  </w:style>
  <w:style w:type="paragraph" w:styleId="Akapitzlist">
    <w:name w:val="List Paragraph"/>
    <w:basedOn w:val="Normalny"/>
    <w:uiPriority w:val="34"/>
    <w:qFormat/>
    <w:rsid w:val="00F168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3204-D746-4F19-BADE-660637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4468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Piotrkow tryb</Company>
  <LinksUpToDate>false</LinksUpToDate>
  <CharactersWithSpaces>31220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Krajewski Dariusz</dc:creator>
  <cp:lastModifiedBy>Dariusz Krajewski</cp:lastModifiedBy>
  <cp:revision>4</cp:revision>
  <cp:lastPrinted>2021-12-08T09:26:00Z</cp:lastPrinted>
  <dcterms:created xsi:type="dcterms:W3CDTF">2021-12-08T09:18:00Z</dcterms:created>
  <dcterms:modified xsi:type="dcterms:W3CDTF">2021-12-08T09:27:00Z</dcterms:modified>
</cp:coreProperties>
</file>